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27B" w:rsidRPr="002943B4" w:rsidRDefault="002943B4" w:rsidP="002943B4">
      <w:pPr>
        <w:spacing w:after="0" w:line="240" w:lineRule="auto"/>
        <w:jc w:val="both"/>
        <w:rPr>
          <w:rFonts w:ascii="Times New Roman" w:hAnsi="Times New Roman" w:cs="Times New Roman"/>
          <w:b/>
          <w:color w:val="000000"/>
          <w:sz w:val="24"/>
          <w:szCs w:val="24"/>
        </w:rPr>
      </w:pPr>
      <w:r w:rsidRPr="002943B4">
        <w:rPr>
          <w:rFonts w:ascii="Times New Roman" w:hAnsi="Times New Roman" w:cs="Times New Roman"/>
          <w:b/>
          <w:color w:val="000000"/>
          <w:sz w:val="24"/>
          <w:szCs w:val="24"/>
        </w:rPr>
        <w:t>Тема 14 Внешние эффекты и асимметрия информации</w:t>
      </w:r>
    </w:p>
    <w:p w:rsidR="002943B4" w:rsidRPr="002943B4" w:rsidRDefault="002943B4" w:rsidP="002943B4">
      <w:pPr>
        <w:pStyle w:val="a4"/>
        <w:spacing w:before="0" w:beforeAutospacing="0" w:after="0" w:afterAutospacing="0"/>
        <w:ind w:left="0"/>
        <w:jc w:val="both"/>
        <w:rPr>
          <w:color w:val="402000"/>
        </w:rPr>
      </w:pPr>
      <w:r w:rsidRPr="002943B4">
        <w:rPr>
          <w:rStyle w:val="a3"/>
          <w:color w:val="402000"/>
        </w:rPr>
        <w:t>План лекции</w:t>
      </w:r>
    </w:p>
    <w:p w:rsidR="002943B4" w:rsidRPr="002943B4" w:rsidRDefault="002943B4" w:rsidP="002943B4">
      <w:pPr>
        <w:pStyle w:val="a4"/>
        <w:spacing w:before="0" w:beforeAutospacing="0" w:after="0" w:afterAutospacing="0"/>
        <w:ind w:left="0"/>
        <w:jc w:val="both"/>
        <w:rPr>
          <w:color w:val="402000"/>
        </w:rPr>
      </w:pPr>
      <w:r w:rsidRPr="002943B4">
        <w:rPr>
          <w:color w:val="402000"/>
        </w:rPr>
        <w:t>1. Внешние эффекты и методы их регулирования.</w:t>
      </w:r>
    </w:p>
    <w:p w:rsidR="002943B4" w:rsidRPr="002943B4" w:rsidRDefault="002943B4" w:rsidP="002943B4">
      <w:pPr>
        <w:pStyle w:val="a4"/>
        <w:spacing w:before="0" w:beforeAutospacing="0" w:after="0" w:afterAutospacing="0"/>
        <w:ind w:left="0"/>
        <w:jc w:val="both"/>
        <w:rPr>
          <w:color w:val="402000"/>
        </w:rPr>
      </w:pPr>
      <w:r w:rsidRPr="002943B4">
        <w:rPr>
          <w:color w:val="402000"/>
        </w:rPr>
        <w:t>2. Сущность и виды общественных благ.</w:t>
      </w:r>
    </w:p>
    <w:p w:rsidR="002943B4" w:rsidRPr="002943B4" w:rsidRDefault="002943B4" w:rsidP="002943B4">
      <w:pPr>
        <w:pStyle w:val="a4"/>
        <w:spacing w:before="0" w:beforeAutospacing="0" w:after="0" w:afterAutospacing="0"/>
        <w:ind w:left="0"/>
        <w:jc w:val="both"/>
        <w:rPr>
          <w:color w:val="402000"/>
        </w:rPr>
      </w:pPr>
      <w:r w:rsidRPr="002943B4">
        <w:rPr>
          <w:color w:val="402000"/>
        </w:rPr>
        <w:t>3. Проблема асимметричности информации.</w:t>
      </w:r>
    </w:p>
    <w:p w:rsidR="002943B4" w:rsidRPr="002943B4" w:rsidRDefault="002943B4" w:rsidP="002943B4">
      <w:pPr>
        <w:pStyle w:val="a4"/>
        <w:spacing w:before="0" w:beforeAutospacing="0" w:after="0" w:afterAutospacing="0"/>
        <w:ind w:left="0"/>
        <w:jc w:val="both"/>
        <w:rPr>
          <w:color w:val="402000"/>
        </w:rPr>
      </w:pPr>
      <w:r w:rsidRPr="002943B4">
        <w:rPr>
          <w:color w:val="402000"/>
        </w:rPr>
        <w:t> </w:t>
      </w:r>
    </w:p>
    <w:p w:rsidR="002943B4" w:rsidRPr="002943B4" w:rsidRDefault="002943B4" w:rsidP="002943B4">
      <w:pPr>
        <w:pStyle w:val="a4"/>
        <w:spacing w:before="0" w:beforeAutospacing="0" w:after="0" w:afterAutospacing="0"/>
        <w:ind w:left="0"/>
        <w:jc w:val="both"/>
        <w:rPr>
          <w:color w:val="402000"/>
        </w:rPr>
      </w:pPr>
      <w:r w:rsidRPr="002943B4">
        <w:rPr>
          <w:rStyle w:val="a3"/>
          <w:color w:val="402000"/>
        </w:rPr>
        <w:t xml:space="preserve">1. Внешние эффекты и методы их регулирования. </w:t>
      </w:r>
      <w:r w:rsidRPr="002943B4">
        <w:rPr>
          <w:rStyle w:val="a3"/>
          <w:i/>
          <w:iCs/>
          <w:color w:val="402000"/>
        </w:rPr>
        <w:t>Внешние эффекты (</w:t>
      </w:r>
      <w:proofErr w:type="spellStart"/>
      <w:r w:rsidRPr="002943B4">
        <w:rPr>
          <w:rStyle w:val="a3"/>
          <w:i/>
          <w:iCs/>
          <w:color w:val="402000"/>
        </w:rPr>
        <w:t>экстерналии</w:t>
      </w:r>
      <w:proofErr w:type="spellEnd"/>
      <w:r w:rsidRPr="002943B4">
        <w:rPr>
          <w:rStyle w:val="a3"/>
          <w:i/>
          <w:iCs/>
          <w:color w:val="402000"/>
        </w:rPr>
        <w:t>)</w:t>
      </w:r>
      <w:r w:rsidRPr="002943B4">
        <w:rPr>
          <w:color w:val="402000"/>
        </w:rPr>
        <w:t xml:space="preserve"> – разность между частными и общественными (полными) выгодами, между частными и общественными (полными) издержками, возникающая в ситуации неполного присвоения производителем результатов производства.</w:t>
      </w:r>
    </w:p>
    <w:p w:rsidR="002943B4" w:rsidRPr="002943B4" w:rsidRDefault="002943B4" w:rsidP="002943B4">
      <w:pPr>
        <w:pStyle w:val="a4"/>
        <w:spacing w:before="0" w:beforeAutospacing="0" w:after="0" w:afterAutospacing="0"/>
        <w:ind w:left="0"/>
        <w:jc w:val="both"/>
        <w:rPr>
          <w:color w:val="402000"/>
        </w:rPr>
      </w:pPr>
      <w:r w:rsidRPr="002943B4">
        <w:rPr>
          <w:rStyle w:val="a3"/>
          <w:color w:val="402000"/>
        </w:rPr>
        <w:t>Частные (внутренние) издержки</w:t>
      </w:r>
      <w:r w:rsidRPr="002943B4">
        <w:rPr>
          <w:color w:val="402000"/>
        </w:rPr>
        <w:t xml:space="preserve"> характеризуют все внутренние для данного производства затраты производителей данного блага.</w:t>
      </w:r>
    </w:p>
    <w:p w:rsidR="002943B4" w:rsidRPr="002943B4" w:rsidRDefault="002943B4" w:rsidP="002943B4">
      <w:pPr>
        <w:pStyle w:val="a4"/>
        <w:spacing w:before="0" w:beforeAutospacing="0" w:after="0" w:afterAutospacing="0"/>
        <w:ind w:left="0"/>
        <w:jc w:val="both"/>
        <w:rPr>
          <w:color w:val="402000"/>
        </w:rPr>
      </w:pPr>
      <w:r w:rsidRPr="002943B4">
        <w:rPr>
          <w:color w:val="402000"/>
        </w:rPr>
        <w:t>Внешние издержки характеризуют затраты всех третьих лиц (экономических субъектов, не являющихся продавцами или покупателями данного товара и поэтому не принимающих участия и сделке по его купле-продаже), вызванные производством и потреблением блага:</w:t>
      </w:r>
    </w:p>
    <w:p w:rsidR="002943B4" w:rsidRPr="002943B4" w:rsidRDefault="002943B4" w:rsidP="002943B4">
      <w:pPr>
        <w:pStyle w:val="a4"/>
        <w:spacing w:before="0" w:beforeAutospacing="0" w:after="0" w:afterAutospacing="0"/>
        <w:ind w:left="0"/>
        <w:jc w:val="both"/>
        <w:rPr>
          <w:color w:val="402000"/>
        </w:rPr>
      </w:pPr>
      <w:r w:rsidRPr="002943B4">
        <w:rPr>
          <w:color w:val="402000"/>
        </w:rPr>
        <w:t>Выделяют следующие виды внешних издержек.</w:t>
      </w:r>
    </w:p>
    <w:p w:rsidR="002943B4" w:rsidRPr="002943B4" w:rsidRDefault="002943B4" w:rsidP="002943B4">
      <w:pPr>
        <w:pStyle w:val="a4"/>
        <w:spacing w:before="0" w:beforeAutospacing="0" w:after="0" w:afterAutospacing="0"/>
        <w:ind w:left="0"/>
        <w:jc w:val="both"/>
        <w:rPr>
          <w:color w:val="402000"/>
        </w:rPr>
      </w:pPr>
      <w:r w:rsidRPr="002943B4">
        <w:rPr>
          <w:i/>
          <w:iCs/>
          <w:color w:val="402000"/>
        </w:rPr>
        <w:t>1) совокупные внешние издержки (ТЕС)</w:t>
      </w:r>
      <w:r w:rsidRPr="002943B4">
        <w:rPr>
          <w:color w:val="402000"/>
        </w:rPr>
        <w:t xml:space="preserve"> – это совокупный ущерб, наносимый третьим лицам. Они изменяются в зависимости от объема выпуска в отрасли. С увеличением производства совокупные внешние издержки увеличиваются;</w:t>
      </w:r>
    </w:p>
    <w:p w:rsidR="002943B4" w:rsidRPr="002943B4" w:rsidRDefault="002943B4" w:rsidP="002943B4">
      <w:pPr>
        <w:pStyle w:val="a4"/>
        <w:spacing w:before="0" w:beforeAutospacing="0" w:after="0" w:afterAutospacing="0"/>
        <w:ind w:left="0"/>
        <w:jc w:val="both"/>
        <w:rPr>
          <w:color w:val="402000"/>
        </w:rPr>
      </w:pPr>
      <w:r w:rsidRPr="002943B4">
        <w:rPr>
          <w:i/>
          <w:iCs/>
          <w:color w:val="402000"/>
        </w:rPr>
        <w:t>2) предельные внешние издержки (МЕС)</w:t>
      </w:r>
      <w:r w:rsidRPr="002943B4">
        <w:rPr>
          <w:color w:val="402000"/>
        </w:rPr>
        <w:t xml:space="preserve"> – это дополнительные издержки, связанные с производством каждой дополнительной единицы продукции, которые не оплачиваются производителями, а перекладываются на третьих лиц;</w:t>
      </w:r>
    </w:p>
    <w:p w:rsidR="002943B4" w:rsidRPr="002943B4" w:rsidRDefault="002943B4" w:rsidP="002943B4">
      <w:pPr>
        <w:pStyle w:val="a4"/>
        <w:spacing w:before="0" w:beforeAutospacing="0" w:after="0" w:afterAutospacing="0"/>
        <w:ind w:left="0"/>
        <w:jc w:val="both"/>
        <w:rPr>
          <w:color w:val="402000"/>
        </w:rPr>
      </w:pPr>
      <w:r w:rsidRPr="002943B4">
        <w:rPr>
          <w:i/>
          <w:iCs/>
          <w:color w:val="402000"/>
        </w:rPr>
        <w:t>3) предельные индивидуальные издержки (МРС)</w:t>
      </w:r>
      <w:r w:rsidRPr="002943B4">
        <w:rPr>
          <w:color w:val="402000"/>
        </w:rPr>
        <w:t xml:space="preserve"> – это стоимость услуг тех ресурсов, которые фирмы покупают или которыми владеют. Предельные индивидуальные издержки производства не включают в себя предельные внешние издержки, если существуют отрицательные внешние эффекты;</w:t>
      </w:r>
    </w:p>
    <w:p w:rsidR="002943B4" w:rsidRPr="002943B4" w:rsidRDefault="002943B4" w:rsidP="002943B4">
      <w:pPr>
        <w:pStyle w:val="a4"/>
        <w:spacing w:before="0" w:beforeAutospacing="0" w:after="0" w:afterAutospacing="0"/>
        <w:ind w:left="0"/>
        <w:jc w:val="both"/>
        <w:rPr>
          <w:color w:val="402000"/>
        </w:rPr>
      </w:pPr>
      <w:r w:rsidRPr="002943B4">
        <w:rPr>
          <w:i/>
          <w:iCs/>
          <w:color w:val="402000"/>
        </w:rPr>
        <w:t>4) предельные общественные издержки (MSC)</w:t>
      </w:r>
      <w:r w:rsidRPr="002943B4">
        <w:rPr>
          <w:color w:val="402000"/>
        </w:rPr>
        <w:t xml:space="preserve"> – это сумма предельных внешних издержек и предельных индивидуальных издержек.</w:t>
      </w:r>
    </w:p>
    <w:p w:rsidR="002943B4" w:rsidRPr="002943B4" w:rsidRDefault="002943B4" w:rsidP="002943B4">
      <w:pPr>
        <w:pStyle w:val="a4"/>
        <w:spacing w:before="0" w:beforeAutospacing="0" w:after="0" w:afterAutospacing="0"/>
        <w:ind w:left="0"/>
        <w:jc w:val="both"/>
        <w:rPr>
          <w:color w:val="402000"/>
        </w:rPr>
      </w:pPr>
      <w:r w:rsidRPr="002943B4">
        <w:rPr>
          <w:color w:val="402000"/>
        </w:rPr>
        <w:t>Выделяют следующие формы государственного регулирования внешних эффектов:</w:t>
      </w:r>
    </w:p>
    <w:p w:rsidR="002943B4" w:rsidRPr="002943B4" w:rsidRDefault="002943B4" w:rsidP="002943B4">
      <w:pPr>
        <w:pStyle w:val="a4"/>
        <w:spacing w:before="0" w:beforeAutospacing="0" w:after="0" w:afterAutospacing="0"/>
        <w:ind w:left="0"/>
        <w:jc w:val="both"/>
        <w:rPr>
          <w:color w:val="402000"/>
        </w:rPr>
      </w:pPr>
      <w:r w:rsidRPr="002943B4">
        <w:rPr>
          <w:i/>
          <w:iCs/>
          <w:color w:val="402000"/>
        </w:rPr>
        <w:t>– административное регулирование</w:t>
      </w:r>
      <w:r w:rsidRPr="002943B4">
        <w:rPr>
          <w:color w:val="402000"/>
        </w:rPr>
        <w:t>, которое заключается в прямых запретах или требованиях выполнения вовлеченными экономическими субъектами определенных действий, что подкрепляется мощью государственного аппарата принуждения. Оно осуществляется в форме установления стандартов и предельных норм вредных воздействий на окружающую среду;</w:t>
      </w:r>
    </w:p>
    <w:p w:rsidR="002943B4" w:rsidRPr="002943B4" w:rsidRDefault="002943B4" w:rsidP="002943B4">
      <w:pPr>
        <w:pStyle w:val="a4"/>
        <w:spacing w:before="0" w:beforeAutospacing="0" w:after="0" w:afterAutospacing="0"/>
        <w:ind w:left="0"/>
        <w:jc w:val="both"/>
        <w:rPr>
          <w:color w:val="402000"/>
        </w:rPr>
      </w:pPr>
      <w:r w:rsidRPr="002943B4">
        <w:rPr>
          <w:i/>
          <w:iCs/>
          <w:color w:val="402000"/>
        </w:rPr>
        <w:t>– корректирующий налог.</w:t>
      </w:r>
      <w:r w:rsidRPr="002943B4">
        <w:rPr>
          <w:color w:val="402000"/>
        </w:rPr>
        <w:t xml:space="preserve"> Каждый производитель негативной </w:t>
      </w:r>
      <w:proofErr w:type="spellStart"/>
      <w:r w:rsidRPr="002943B4">
        <w:rPr>
          <w:color w:val="402000"/>
        </w:rPr>
        <w:t>экстерналии</w:t>
      </w:r>
      <w:proofErr w:type="spellEnd"/>
      <w:r w:rsidRPr="002943B4">
        <w:rPr>
          <w:color w:val="402000"/>
        </w:rPr>
        <w:t xml:space="preserve"> обязан платить корректирующие налоги и субсидии. Корректирующий налог (налог </w:t>
      </w:r>
      <w:proofErr w:type="spellStart"/>
      <w:r w:rsidRPr="002943B4">
        <w:rPr>
          <w:color w:val="402000"/>
        </w:rPr>
        <w:t>Пигу</w:t>
      </w:r>
      <w:proofErr w:type="spellEnd"/>
      <w:r w:rsidRPr="002943B4">
        <w:rPr>
          <w:color w:val="402000"/>
        </w:rPr>
        <w:t>) устанавливается в размере, равном предельным внешним издержкам на каждую единицу выпускаемой продукции: Т=МЕС, где Т – размер корректирующего налога (рис. 18.1).</w:t>
      </w:r>
    </w:p>
    <w:p w:rsidR="002943B4" w:rsidRPr="002943B4" w:rsidRDefault="002943B4" w:rsidP="002943B4">
      <w:pPr>
        <w:pStyle w:val="a4"/>
        <w:spacing w:before="0" w:beforeAutospacing="0" w:after="0" w:afterAutospacing="0"/>
        <w:ind w:left="0"/>
        <w:jc w:val="both"/>
        <w:rPr>
          <w:color w:val="402000"/>
        </w:rPr>
      </w:pPr>
      <w:r w:rsidRPr="002943B4">
        <w:rPr>
          <w:noProof/>
          <w:color w:val="402000"/>
        </w:rPr>
        <w:drawing>
          <wp:inline distT="0" distB="0" distL="0" distR="0">
            <wp:extent cx="2400300" cy="2019300"/>
            <wp:effectExtent l="19050" t="0" r="0" b="0"/>
            <wp:docPr id="1" name="Рисунок 1" descr="http://konspekta.net/bazaimgstudall/424092961412.files/image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konspekta.net/bazaimgstudall/424092961412.files/image020.jpg"/>
                    <pic:cNvPicPr>
                      <a:picLocks noChangeAspect="1" noChangeArrowheads="1"/>
                    </pic:cNvPicPr>
                  </pic:nvPicPr>
                  <pic:blipFill>
                    <a:blip r:embed="rId4" cstate="print"/>
                    <a:srcRect/>
                    <a:stretch>
                      <a:fillRect/>
                    </a:stretch>
                  </pic:blipFill>
                  <pic:spPr bwMode="auto">
                    <a:xfrm>
                      <a:off x="0" y="0"/>
                      <a:ext cx="2400300" cy="2019300"/>
                    </a:xfrm>
                    <a:prstGeom prst="rect">
                      <a:avLst/>
                    </a:prstGeom>
                    <a:noFill/>
                    <a:ln w="9525">
                      <a:noFill/>
                      <a:miter lim="800000"/>
                      <a:headEnd/>
                      <a:tailEnd/>
                    </a:ln>
                  </pic:spPr>
                </pic:pic>
              </a:graphicData>
            </a:graphic>
          </wp:inline>
        </w:drawing>
      </w:r>
      <w:r w:rsidRPr="002943B4">
        <w:rPr>
          <w:color w:val="402000"/>
        </w:rPr>
        <w:t xml:space="preserve"> Рис. 18.1. Влияние корректирующего налога</w:t>
      </w:r>
    </w:p>
    <w:p w:rsidR="002943B4" w:rsidRPr="002943B4" w:rsidRDefault="002943B4" w:rsidP="002943B4">
      <w:pPr>
        <w:pStyle w:val="a4"/>
        <w:spacing w:before="0" w:beforeAutospacing="0" w:after="0" w:afterAutospacing="0"/>
        <w:ind w:left="0"/>
        <w:jc w:val="both"/>
        <w:rPr>
          <w:color w:val="402000"/>
        </w:rPr>
      </w:pPr>
      <w:r w:rsidRPr="002943B4">
        <w:rPr>
          <w:color w:val="402000"/>
        </w:rPr>
        <w:t> </w:t>
      </w:r>
    </w:p>
    <w:p w:rsidR="002943B4" w:rsidRPr="002943B4" w:rsidRDefault="002943B4" w:rsidP="002943B4">
      <w:pPr>
        <w:pStyle w:val="a4"/>
        <w:spacing w:before="0" w:beforeAutospacing="0" w:after="0" w:afterAutospacing="0"/>
        <w:ind w:left="0"/>
        <w:jc w:val="both"/>
        <w:rPr>
          <w:color w:val="402000"/>
        </w:rPr>
      </w:pPr>
      <w:r w:rsidRPr="002943B4">
        <w:rPr>
          <w:color w:val="402000"/>
        </w:rPr>
        <w:lastRenderedPageBreak/>
        <w:t xml:space="preserve">Тогда MPC+T=MSC, и кривая предельных частных издержек с учетом налога </w:t>
      </w:r>
      <w:proofErr w:type="spellStart"/>
      <w:r w:rsidRPr="002943B4">
        <w:rPr>
          <w:color w:val="402000"/>
        </w:rPr>
        <w:t>Пигу</w:t>
      </w:r>
      <w:proofErr w:type="spellEnd"/>
      <w:r w:rsidRPr="002943B4">
        <w:rPr>
          <w:color w:val="402000"/>
        </w:rPr>
        <w:t xml:space="preserve"> совпадает с кривой предельных социальных издержек. Это ведет к сокращению производства продукции с отрицательными внешними эффектами до оптимального уровня </w:t>
      </w:r>
      <w:proofErr w:type="spellStart"/>
      <w:r w:rsidRPr="002943B4">
        <w:rPr>
          <w:color w:val="402000"/>
        </w:rPr>
        <w:t>Qt</w:t>
      </w:r>
      <w:proofErr w:type="spellEnd"/>
      <w:r w:rsidRPr="002943B4">
        <w:rPr>
          <w:color w:val="402000"/>
        </w:rPr>
        <w:t xml:space="preserve"> = </w:t>
      </w:r>
      <w:proofErr w:type="spellStart"/>
      <w:r w:rsidRPr="002943B4">
        <w:rPr>
          <w:color w:val="402000"/>
        </w:rPr>
        <w:t>Qs</w:t>
      </w:r>
      <w:proofErr w:type="spellEnd"/>
      <w:r w:rsidRPr="002943B4">
        <w:rPr>
          <w:color w:val="402000"/>
        </w:rPr>
        <w:t xml:space="preserve"> (рис.).</w:t>
      </w:r>
    </w:p>
    <w:p w:rsidR="002943B4" w:rsidRPr="002943B4" w:rsidRDefault="002943B4" w:rsidP="002943B4">
      <w:pPr>
        <w:pStyle w:val="a4"/>
        <w:spacing w:before="0" w:beforeAutospacing="0" w:after="0" w:afterAutospacing="0"/>
        <w:ind w:left="0"/>
        <w:jc w:val="both"/>
        <w:rPr>
          <w:color w:val="402000"/>
        </w:rPr>
      </w:pPr>
      <w:r w:rsidRPr="002943B4">
        <w:rPr>
          <w:i/>
          <w:iCs/>
          <w:color w:val="402000"/>
        </w:rPr>
        <w:t>– корректирующая субсидия.</w:t>
      </w:r>
      <w:r w:rsidRPr="002943B4">
        <w:rPr>
          <w:color w:val="402000"/>
        </w:rPr>
        <w:t xml:space="preserve"> Устанавливается в размере, равном предельной внешней выгоде на каждую единицу выпускаемой продукции с позитивными </w:t>
      </w:r>
      <w:proofErr w:type="spellStart"/>
      <w:r w:rsidRPr="002943B4">
        <w:rPr>
          <w:color w:val="402000"/>
        </w:rPr>
        <w:t>экстерналиями</w:t>
      </w:r>
      <w:proofErr w:type="spellEnd"/>
      <w:r w:rsidRPr="002943B4">
        <w:rPr>
          <w:color w:val="402000"/>
        </w:rPr>
        <w:t>: G = MEB, где G – размер корректирующей субсидии (рис. 18.2).</w:t>
      </w:r>
    </w:p>
    <w:p w:rsidR="002943B4" w:rsidRPr="002943B4" w:rsidRDefault="002943B4" w:rsidP="002943B4">
      <w:pPr>
        <w:pStyle w:val="a4"/>
        <w:spacing w:before="0" w:beforeAutospacing="0" w:after="0" w:afterAutospacing="0"/>
        <w:ind w:left="0"/>
        <w:jc w:val="both"/>
        <w:rPr>
          <w:color w:val="402000"/>
        </w:rPr>
      </w:pPr>
      <w:r w:rsidRPr="002943B4">
        <w:rPr>
          <w:noProof/>
          <w:color w:val="402000"/>
        </w:rPr>
        <w:drawing>
          <wp:inline distT="0" distB="0" distL="0" distR="0">
            <wp:extent cx="2219325" cy="1828800"/>
            <wp:effectExtent l="19050" t="0" r="9525" b="0"/>
            <wp:docPr id="4" name="Рисунок 4" descr="http://konspekta.net/bazaimgstudall/424092961412.files/image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konspekta.net/bazaimgstudall/424092961412.files/image022.jpg"/>
                    <pic:cNvPicPr>
                      <a:picLocks noChangeAspect="1" noChangeArrowheads="1"/>
                    </pic:cNvPicPr>
                  </pic:nvPicPr>
                  <pic:blipFill>
                    <a:blip r:embed="rId5" cstate="print"/>
                    <a:srcRect/>
                    <a:stretch>
                      <a:fillRect/>
                    </a:stretch>
                  </pic:blipFill>
                  <pic:spPr bwMode="auto">
                    <a:xfrm>
                      <a:off x="0" y="0"/>
                      <a:ext cx="2219325" cy="1828800"/>
                    </a:xfrm>
                    <a:prstGeom prst="rect">
                      <a:avLst/>
                    </a:prstGeom>
                    <a:noFill/>
                    <a:ln w="9525">
                      <a:noFill/>
                      <a:miter lim="800000"/>
                      <a:headEnd/>
                      <a:tailEnd/>
                    </a:ln>
                  </pic:spPr>
                </pic:pic>
              </a:graphicData>
            </a:graphic>
          </wp:inline>
        </w:drawing>
      </w:r>
    </w:p>
    <w:p w:rsidR="002943B4" w:rsidRPr="002943B4" w:rsidRDefault="002943B4" w:rsidP="002943B4">
      <w:pPr>
        <w:pStyle w:val="a4"/>
        <w:spacing w:before="0" w:beforeAutospacing="0" w:after="0" w:afterAutospacing="0"/>
        <w:ind w:left="0"/>
        <w:jc w:val="both"/>
        <w:rPr>
          <w:color w:val="402000"/>
        </w:rPr>
      </w:pPr>
      <w:r w:rsidRPr="002943B4">
        <w:rPr>
          <w:color w:val="402000"/>
        </w:rPr>
        <w:t> </w:t>
      </w:r>
    </w:p>
    <w:p w:rsidR="002943B4" w:rsidRPr="002943B4" w:rsidRDefault="002943B4" w:rsidP="002943B4">
      <w:pPr>
        <w:pStyle w:val="a4"/>
        <w:spacing w:before="0" w:beforeAutospacing="0" w:after="0" w:afterAutospacing="0"/>
        <w:ind w:left="0"/>
        <w:jc w:val="both"/>
        <w:rPr>
          <w:color w:val="402000"/>
        </w:rPr>
      </w:pPr>
      <w:r w:rsidRPr="002943B4">
        <w:rPr>
          <w:color w:val="402000"/>
        </w:rPr>
        <w:t>Рис. 18.2. Влияние корректирующей субсидии</w:t>
      </w:r>
    </w:p>
    <w:p w:rsidR="002943B4" w:rsidRPr="002943B4" w:rsidRDefault="002943B4" w:rsidP="002943B4">
      <w:pPr>
        <w:pStyle w:val="a4"/>
        <w:spacing w:before="0" w:beforeAutospacing="0" w:after="0" w:afterAutospacing="0"/>
        <w:ind w:left="0"/>
        <w:jc w:val="both"/>
        <w:rPr>
          <w:color w:val="402000"/>
        </w:rPr>
      </w:pPr>
      <w:r w:rsidRPr="002943B4">
        <w:rPr>
          <w:color w:val="402000"/>
        </w:rPr>
        <w:t> </w:t>
      </w:r>
    </w:p>
    <w:p w:rsidR="002943B4" w:rsidRPr="002943B4" w:rsidRDefault="002943B4" w:rsidP="002943B4">
      <w:pPr>
        <w:pStyle w:val="a4"/>
        <w:spacing w:before="0" w:beforeAutospacing="0" w:after="0" w:afterAutospacing="0"/>
        <w:ind w:left="0"/>
        <w:jc w:val="both"/>
        <w:rPr>
          <w:color w:val="402000"/>
        </w:rPr>
      </w:pPr>
      <w:r w:rsidRPr="002943B4">
        <w:rPr>
          <w:color w:val="402000"/>
        </w:rPr>
        <w:t xml:space="preserve">Тогда MPB+G=MSB, и кривая предельной частной выгоды с учетом такой субсидии будет совпадать с кривой предельной общественной выгоды. Это приведет к росту производства продукции с положительными внешними эффектами до эффективного с точки зрения размещения ресурсов уровня </w:t>
      </w:r>
      <w:proofErr w:type="spellStart"/>
      <w:r w:rsidRPr="002943B4">
        <w:rPr>
          <w:color w:val="402000"/>
        </w:rPr>
        <w:t>Qg</w:t>
      </w:r>
      <w:proofErr w:type="spellEnd"/>
      <w:r w:rsidRPr="002943B4">
        <w:rPr>
          <w:color w:val="402000"/>
        </w:rPr>
        <w:t xml:space="preserve"> = </w:t>
      </w:r>
      <w:proofErr w:type="spellStart"/>
      <w:r w:rsidRPr="002943B4">
        <w:rPr>
          <w:color w:val="402000"/>
        </w:rPr>
        <w:t>Qs</w:t>
      </w:r>
      <w:proofErr w:type="spellEnd"/>
      <w:r w:rsidRPr="002943B4">
        <w:rPr>
          <w:color w:val="402000"/>
        </w:rPr>
        <w:t>.</w:t>
      </w:r>
    </w:p>
    <w:p w:rsidR="002943B4" w:rsidRPr="002943B4" w:rsidRDefault="002943B4" w:rsidP="002943B4">
      <w:pPr>
        <w:pStyle w:val="a4"/>
        <w:spacing w:before="0" w:beforeAutospacing="0" w:after="0" w:afterAutospacing="0"/>
        <w:ind w:left="0"/>
        <w:jc w:val="both"/>
        <w:rPr>
          <w:color w:val="402000"/>
        </w:rPr>
      </w:pPr>
      <w:r w:rsidRPr="002943B4">
        <w:rPr>
          <w:rStyle w:val="a3"/>
          <w:color w:val="402000"/>
        </w:rPr>
        <w:t xml:space="preserve">Теорема </w:t>
      </w:r>
      <w:proofErr w:type="spellStart"/>
      <w:r w:rsidRPr="002943B4">
        <w:rPr>
          <w:rStyle w:val="a3"/>
          <w:color w:val="402000"/>
        </w:rPr>
        <w:t>Коуза-Стиглера</w:t>
      </w:r>
      <w:proofErr w:type="spellEnd"/>
      <w:r w:rsidRPr="002943B4">
        <w:rPr>
          <w:rStyle w:val="a3"/>
          <w:color w:val="402000"/>
        </w:rPr>
        <w:t xml:space="preserve"> </w:t>
      </w:r>
      <w:r w:rsidRPr="002943B4">
        <w:rPr>
          <w:color w:val="402000"/>
        </w:rPr>
        <w:t xml:space="preserve">гласит, что при нулевых </w:t>
      </w:r>
      <w:proofErr w:type="spellStart"/>
      <w:r w:rsidRPr="002943B4">
        <w:rPr>
          <w:color w:val="402000"/>
        </w:rPr>
        <w:t>трансакционных</w:t>
      </w:r>
      <w:proofErr w:type="spellEnd"/>
      <w:r w:rsidRPr="002943B4">
        <w:rPr>
          <w:color w:val="402000"/>
        </w:rPr>
        <w:t xml:space="preserve"> издержках и четком установлении прав собственности, независимо от того, как эти права распределены между экономическими субъектами, частные и социальные издержки будут равны. Если права собственности принадлежат источнику негативной </w:t>
      </w:r>
      <w:proofErr w:type="spellStart"/>
      <w:r w:rsidRPr="002943B4">
        <w:rPr>
          <w:color w:val="402000"/>
        </w:rPr>
        <w:t>экстерналии</w:t>
      </w:r>
      <w:proofErr w:type="spellEnd"/>
      <w:r w:rsidRPr="002943B4">
        <w:rPr>
          <w:color w:val="402000"/>
        </w:rPr>
        <w:t xml:space="preserve">, то возможная плата получателя внешнего эффекта за снижение объема выпуска порождающего внешний эффект продукта вплоть до достижения социально оптимального его количества </w:t>
      </w:r>
      <w:proofErr w:type="spellStart"/>
      <w:r w:rsidRPr="002943B4">
        <w:rPr>
          <w:color w:val="402000"/>
        </w:rPr>
        <w:t>Qs</w:t>
      </w:r>
      <w:proofErr w:type="spellEnd"/>
      <w:r w:rsidRPr="002943B4">
        <w:rPr>
          <w:color w:val="402000"/>
        </w:rPr>
        <w:t xml:space="preserve"> будет выше, чем разница между предельной выгодой и частными предельными издержками производителя такого продукта.</w:t>
      </w:r>
    </w:p>
    <w:p w:rsidR="002943B4" w:rsidRPr="002943B4" w:rsidRDefault="002943B4" w:rsidP="002943B4">
      <w:pPr>
        <w:pStyle w:val="a4"/>
        <w:spacing w:before="0" w:beforeAutospacing="0" w:after="0" w:afterAutospacing="0"/>
        <w:ind w:left="0"/>
        <w:jc w:val="both"/>
        <w:rPr>
          <w:color w:val="402000"/>
        </w:rPr>
      </w:pPr>
      <w:r w:rsidRPr="002943B4">
        <w:rPr>
          <w:color w:val="402000"/>
        </w:rPr>
        <w:t xml:space="preserve">Если же права собственности принадлежат получателю негативной </w:t>
      </w:r>
      <w:proofErr w:type="spellStart"/>
      <w:r w:rsidRPr="002943B4">
        <w:rPr>
          <w:color w:val="402000"/>
        </w:rPr>
        <w:t>экстерналии</w:t>
      </w:r>
      <w:proofErr w:type="spellEnd"/>
      <w:r w:rsidRPr="002943B4">
        <w:rPr>
          <w:color w:val="402000"/>
        </w:rPr>
        <w:t xml:space="preserve">, то возможная плата источника внешнего эффекта за доведение объема выпуска порождающего внешний эффект продукта вплоть до достижения социально оптимального его количества </w:t>
      </w:r>
      <w:proofErr w:type="spellStart"/>
      <w:r w:rsidRPr="002943B4">
        <w:rPr>
          <w:color w:val="402000"/>
        </w:rPr>
        <w:t>Qs</w:t>
      </w:r>
      <w:proofErr w:type="spellEnd"/>
      <w:r w:rsidRPr="002943B4">
        <w:rPr>
          <w:color w:val="402000"/>
        </w:rPr>
        <w:t xml:space="preserve"> будет выше, чем предельные внешние издержки. Итогом же переговоров в любом случае окажется социально оптимальное количество данного блага </w:t>
      </w:r>
      <w:proofErr w:type="spellStart"/>
      <w:r w:rsidRPr="002943B4">
        <w:rPr>
          <w:color w:val="402000"/>
        </w:rPr>
        <w:t>Qs</w:t>
      </w:r>
      <w:proofErr w:type="spellEnd"/>
      <w:r w:rsidRPr="002943B4">
        <w:rPr>
          <w:color w:val="402000"/>
        </w:rPr>
        <w:t xml:space="preserve">, что и следует из теоремы </w:t>
      </w:r>
      <w:proofErr w:type="spellStart"/>
      <w:r w:rsidRPr="002943B4">
        <w:rPr>
          <w:color w:val="402000"/>
        </w:rPr>
        <w:t>Коуза</w:t>
      </w:r>
      <w:proofErr w:type="spellEnd"/>
      <w:r w:rsidRPr="002943B4">
        <w:rPr>
          <w:color w:val="402000"/>
        </w:rPr>
        <w:t>.</w:t>
      </w:r>
    </w:p>
    <w:p w:rsidR="002943B4" w:rsidRPr="002943B4" w:rsidRDefault="002943B4" w:rsidP="002943B4">
      <w:pPr>
        <w:pStyle w:val="a4"/>
        <w:spacing w:before="0" w:beforeAutospacing="0" w:after="0" w:afterAutospacing="0"/>
        <w:ind w:left="0"/>
        <w:jc w:val="both"/>
        <w:rPr>
          <w:color w:val="402000"/>
        </w:rPr>
      </w:pPr>
      <w:r w:rsidRPr="002943B4">
        <w:rPr>
          <w:rStyle w:val="a3"/>
          <w:color w:val="402000"/>
        </w:rPr>
        <w:t>2. Сущность и виды общественных благ.</w:t>
      </w:r>
      <w:r w:rsidRPr="002943B4">
        <w:rPr>
          <w:color w:val="402000"/>
        </w:rPr>
        <w:t xml:space="preserve"> Экономические блага делятся на </w:t>
      </w:r>
      <w:r w:rsidRPr="002943B4">
        <w:rPr>
          <w:i/>
          <w:iCs/>
          <w:color w:val="402000"/>
        </w:rPr>
        <w:t>долговременные,</w:t>
      </w:r>
      <w:r w:rsidRPr="002943B4">
        <w:rPr>
          <w:color w:val="402000"/>
        </w:rPr>
        <w:t xml:space="preserve"> предполагающие многоразовое использование (автомобиль, книга и т.д.), и </w:t>
      </w:r>
      <w:r w:rsidRPr="002943B4">
        <w:rPr>
          <w:i/>
          <w:iCs/>
          <w:color w:val="402000"/>
        </w:rPr>
        <w:t>недолговременные,</w:t>
      </w:r>
      <w:r w:rsidRPr="002943B4">
        <w:rPr>
          <w:color w:val="402000"/>
        </w:rPr>
        <w:t xml:space="preserve"> исчезающие в процессе разового потребления (еда, напитки, спички и т.п.). Среди благ выделяют </w:t>
      </w:r>
      <w:r w:rsidRPr="002943B4">
        <w:rPr>
          <w:i/>
          <w:iCs/>
          <w:color w:val="402000"/>
        </w:rPr>
        <w:t>взаимозаменяемые</w:t>
      </w:r>
      <w:r w:rsidRPr="002943B4">
        <w:rPr>
          <w:color w:val="402000"/>
        </w:rPr>
        <w:t xml:space="preserve"> (субституты) (кино – театр – цирк) и </w:t>
      </w:r>
      <w:proofErr w:type="spellStart"/>
      <w:r w:rsidRPr="002943B4">
        <w:rPr>
          <w:i/>
          <w:iCs/>
          <w:color w:val="402000"/>
        </w:rPr>
        <w:t>взаимодополняемые</w:t>
      </w:r>
      <w:proofErr w:type="spellEnd"/>
      <w:r w:rsidRPr="002943B4">
        <w:rPr>
          <w:color w:val="402000"/>
        </w:rPr>
        <w:t xml:space="preserve"> (</w:t>
      </w:r>
      <w:proofErr w:type="spellStart"/>
      <w:r w:rsidRPr="002943B4">
        <w:rPr>
          <w:color w:val="402000"/>
        </w:rPr>
        <w:t>комплементарные</w:t>
      </w:r>
      <w:proofErr w:type="spellEnd"/>
      <w:r w:rsidRPr="002943B4">
        <w:rPr>
          <w:color w:val="402000"/>
        </w:rPr>
        <w:t xml:space="preserve">) (автомобиль и бензин, ручка и бумага). Экономические блага также могут быть разделены на </w:t>
      </w:r>
      <w:r w:rsidRPr="002943B4">
        <w:rPr>
          <w:i/>
          <w:iCs/>
          <w:color w:val="402000"/>
        </w:rPr>
        <w:t>настоящие</w:t>
      </w:r>
      <w:r w:rsidRPr="002943B4">
        <w:rPr>
          <w:color w:val="402000"/>
        </w:rPr>
        <w:t xml:space="preserve"> и </w:t>
      </w:r>
      <w:r w:rsidRPr="002943B4">
        <w:rPr>
          <w:i/>
          <w:iCs/>
          <w:color w:val="402000"/>
        </w:rPr>
        <w:t>будущие</w:t>
      </w:r>
      <w:r w:rsidRPr="002943B4">
        <w:rPr>
          <w:color w:val="402000"/>
        </w:rPr>
        <w:t xml:space="preserve">, </w:t>
      </w:r>
      <w:r w:rsidRPr="002943B4">
        <w:rPr>
          <w:i/>
          <w:iCs/>
          <w:color w:val="402000"/>
        </w:rPr>
        <w:t>прямые</w:t>
      </w:r>
      <w:r w:rsidRPr="002943B4">
        <w:rPr>
          <w:color w:val="402000"/>
        </w:rPr>
        <w:t xml:space="preserve"> (потребительские) и </w:t>
      </w:r>
      <w:r w:rsidRPr="002943B4">
        <w:rPr>
          <w:i/>
          <w:iCs/>
          <w:color w:val="402000"/>
        </w:rPr>
        <w:t>косвенные</w:t>
      </w:r>
      <w:r w:rsidRPr="002943B4">
        <w:rPr>
          <w:color w:val="402000"/>
        </w:rPr>
        <w:t xml:space="preserve"> (производственные).</w:t>
      </w:r>
    </w:p>
    <w:p w:rsidR="002943B4" w:rsidRPr="002943B4" w:rsidRDefault="002943B4" w:rsidP="002943B4">
      <w:pPr>
        <w:pStyle w:val="a4"/>
        <w:spacing w:before="0" w:beforeAutospacing="0" w:after="0" w:afterAutospacing="0"/>
        <w:ind w:left="0"/>
        <w:jc w:val="both"/>
        <w:rPr>
          <w:color w:val="402000"/>
        </w:rPr>
      </w:pPr>
      <w:r w:rsidRPr="002943B4">
        <w:rPr>
          <w:color w:val="402000"/>
        </w:rPr>
        <w:t>Существует некоторый однозначно определяемый оптимальный объем общественного блага, обеспечивающий наибольшую эффективность использования ресурсов. Для эффективного размещения благ в экономике данное общественное благо должно выпускаться в таком объеме, при котором предельная общественная полезность – выгода от потребления данного объема – равняется предельным общественным издержкам. Последние представляют собой стоимость ресурсов, необходимых для производства дополнительной единицы блага.</w:t>
      </w:r>
    </w:p>
    <w:p w:rsidR="002943B4" w:rsidRPr="002943B4" w:rsidRDefault="002943B4" w:rsidP="002943B4">
      <w:pPr>
        <w:pStyle w:val="a4"/>
        <w:spacing w:before="0" w:beforeAutospacing="0" w:after="0" w:afterAutospacing="0"/>
        <w:ind w:left="0"/>
        <w:jc w:val="both"/>
        <w:rPr>
          <w:color w:val="402000"/>
        </w:rPr>
      </w:pPr>
      <w:r w:rsidRPr="002943B4">
        <w:rPr>
          <w:color w:val="402000"/>
        </w:rPr>
        <w:lastRenderedPageBreak/>
        <w:t>Несостоятельность конкурентных рынков обусловлена следующими основными причинами:</w:t>
      </w:r>
    </w:p>
    <w:p w:rsidR="002943B4" w:rsidRPr="002943B4" w:rsidRDefault="002943B4" w:rsidP="002943B4">
      <w:pPr>
        <w:pStyle w:val="a4"/>
        <w:spacing w:before="0" w:beforeAutospacing="0" w:after="0" w:afterAutospacing="0"/>
        <w:ind w:left="0"/>
        <w:jc w:val="both"/>
        <w:rPr>
          <w:color w:val="402000"/>
        </w:rPr>
      </w:pPr>
      <w:r w:rsidRPr="002943B4">
        <w:rPr>
          <w:color w:val="402000"/>
        </w:rPr>
        <w:t>– наличием рыночной власти у производителя или продавца ресурсов. Рыночная власть приводит к тому, что одних товаров выпускается с избытком, а других – с недостатком. Производители с рыночной властью в своих действиях применяют цены, отличные от цен, которые используют в своих действиях покупатели, в результате чего рынок становится несостоятельным и перестает функционировать. Аналогичная ситуация имеет место при рыночной власти на рынках факторов производства;</w:t>
      </w:r>
    </w:p>
    <w:p w:rsidR="002943B4" w:rsidRPr="002943B4" w:rsidRDefault="002943B4" w:rsidP="002943B4">
      <w:pPr>
        <w:pStyle w:val="a4"/>
        <w:spacing w:before="0" w:beforeAutospacing="0" w:after="0" w:afterAutospacing="0"/>
        <w:ind w:left="0"/>
        <w:jc w:val="both"/>
        <w:rPr>
          <w:color w:val="402000"/>
        </w:rPr>
      </w:pPr>
      <w:r w:rsidRPr="002943B4">
        <w:rPr>
          <w:color w:val="402000"/>
        </w:rPr>
        <w:t>– наличием неполной и неточной информации о рыночных ценах или о качестве продуктов. В этом случае рыночная система будет функционировать не оптимально, ибо, не имея достоверной информации, производители и потребители допускают ошибки в своих решениях;</w:t>
      </w:r>
    </w:p>
    <w:p w:rsidR="002943B4" w:rsidRPr="002943B4" w:rsidRDefault="002943B4" w:rsidP="002943B4">
      <w:pPr>
        <w:pStyle w:val="a4"/>
        <w:spacing w:before="0" w:beforeAutospacing="0" w:after="0" w:afterAutospacing="0"/>
        <w:ind w:left="0"/>
        <w:jc w:val="both"/>
        <w:rPr>
          <w:color w:val="402000"/>
        </w:rPr>
      </w:pPr>
      <w:r w:rsidRPr="002943B4">
        <w:rPr>
          <w:color w:val="402000"/>
        </w:rPr>
        <w:t>– наличием внешних эффектов. Цены действуют эффективно, когда они дают информацию и производителям, и потребителям. Нередко цены не отражают действий производителей или потребителей, что приводит к несостоятельности рынков. Внешние эффекты образуются в том случае, когда та или иная деятельность, связанная с производством или потреблением, оказывает косвенное воздействие на другие виды деятельности, но не отражаемое прямо рыночными ценами.</w:t>
      </w:r>
    </w:p>
    <w:p w:rsidR="002943B4" w:rsidRPr="002943B4" w:rsidRDefault="002943B4" w:rsidP="002943B4">
      <w:pPr>
        <w:pStyle w:val="a4"/>
        <w:spacing w:before="0" w:beforeAutospacing="0" w:after="0" w:afterAutospacing="0"/>
        <w:ind w:left="0"/>
        <w:jc w:val="both"/>
        <w:rPr>
          <w:color w:val="402000"/>
        </w:rPr>
      </w:pPr>
      <w:r w:rsidRPr="002943B4">
        <w:rPr>
          <w:rStyle w:val="a3"/>
          <w:color w:val="402000"/>
        </w:rPr>
        <w:t xml:space="preserve">3. Проблема асимметричности </w:t>
      </w:r>
      <w:proofErr w:type="spellStart"/>
      <w:r w:rsidRPr="002943B4">
        <w:rPr>
          <w:rStyle w:val="a3"/>
          <w:color w:val="402000"/>
        </w:rPr>
        <w:t>информации.</w:t>
      </w:r>
      <w:r w:rsidRPr="002943B4">
        <w:rPr>
          <w:i/>
          <w:iCs/>
          <w:color w:val="402000"/>
        </w:rPr>
        <w:t>Асимметричная</w:t>
      </w:r>
      <w:proofErr w:type="spellEnd"/>
      <w:r w:rsidRPr="002943B4">
        <w:rPr>
          <w:i/>
          <w:iCs/>
          <w:color w:val="402000"/>
        </w:rPr>
        <w:t xml:space="preserve"> информация</w:t>
      </w:r>
      <w:r w:rsidRPr="002943B4">
        <w:rPr>
          <w:color w:val="402000"/>
        </w:rPr>
        <w:t xml:space="preserve"> – ситуация, в которой часть участников сделки владеет важной информацией, которой не владеют другие заинтересованные лица; характерна для многих ситуаций в бизнесе. Так, продавец продукта знает о его качестве больше, чем покупатель. Работник знает о своих способностях полнее, нежели предприниматель. Менеджеры знают свои возможности лучше в сравнении с собственниками фирм.</w:t>
      </w:r>
    </w:p>
    <w:p w:rsidR="002943B4" w:rsidRPr="002943B4" w:rsidRDefault="002943B4" w:rsidP="002943B4">
      <w:pPr>
        <w:pStyle w:val="a4"/>
        <w:spacing w:before="0" w:beforeAutospacing="0" w:after="0" w:afterAutospacing="0"/>
        <w:ind w:left="0"/>
        <w:jc w:val="both"/>
        <w:rPr>
          <w:color w:val="402000"/>
        </w:rPr>
      </w:pPr>
      <w:r w:rsidRPr="002943B4">
        <w:rPr>
          <w:color w:val="402000"/>
        </w:rPr>
        <w:t>Асимметричная информация дает возможность уяснить, почему те или иные фирмы предоставляют покупателям их продукции гарантии и услуги или почему держатели акций корпораций должны внимательно наблюдать за поведением управляющих и т. д. Асимметричная информация охватывает различные сферы деятельности: рынок продуктов; рынок страхования; рынок кредитов; рынок труда.</w:t>
      </w:r>
    </w:p>
    <w:p w:rsidR="002943B4" w:rsidRPr="002943B4" w:rsidRDefault="002943B4" w:rsidP="002943B4">
      <w:pPr>
        <w:pStyle w:val="a4"/>
        <w:spacing w:before="0" w:beforeAutospacing="0" w:after="0" w:afterAutospacing="0"/>
        <w:ind w:left="0"/>
        <w:jc w:val="both"/>
        <w:rPr>
          <w:color w:val="402000"/>
        </w:rPr>
      </w:pPr>
      <w:proofErr w:type="spellStart"/>
      <w:r w:rsidRPr="002943B4">
        <w:rPr>
          <w:color w:val="402000"/>
        </w:rPr>
        <w:t>Например,если</w:t>
      </w:r>
      <w:proofErr w:type="spellEnd"/>
      <w:r w:rsidRPr="002943B4">
        <w:rPr>
          <w:color w:val="402000"/>
        </w:rPr>
        <w:t xml:space="preserve"> рынок труда конкурентный, то всякий желающий работать найдет себе место за оплату, равную его предельному продукту. До сих пор большинство стран имеет значительную безработицу, несмотря на то, что многие люди настойчиво ищут работу. Очевидно, многие безработные работали бы и за более низкие ставки, чем те, которые имеют занятые. Почему же не наблюдаются фирмы, которые бы снижали уровни заработной платы, повышали уровни занятости и тем самым увеличивали прибыли? Объяснением этого является неполнота информации у населения и не доведение ее в полном объеме со стороны работодателя.</w:t>
      </w:r>
    </w:p>
    <w:p w:rsidR="002943B4" w:rsidRPr="002943B4" w:rsidRDefault="002943B4" w:rsidP="002943B4">
      <w:pPr>
        <w:pStyle w:val="a4"/>
        <w:spacing w:before="0" w:beforeAutospacing="0" w:after="0" w:afterAutospacing="0"/>
        <w:ind w:left="0"/>
        <w:jc w:val="both"/>
        <w:rPr>
          <w:color w:val="402000"/>
        </w:rPr>
      </w:pPr>
      <w:r w:rsidRPr="002943B4">
        <w:rPr>
          <w:color w:val="402000"/>
        </w:rPr>
        <w:t>Так работники представляют, насколько им трудно выполнять работу, в какой мере они достойны доверия, каковы их навыки и т. п. Фирме же удастся выяснить все это только после найма и какого-то периода их работы. В момент же найма работники не отличаются от всех прочих, и фирме мало что известно об их работоспособности. Почему бы фирмам просто не нанять вначале рабочих, а затем посмотреть, как они трудятся, и уволить тех, кто работает малопродуктивно? Потому что это очень накладно.</w:t>
      </w:r>
    </w:p>
    <w:p w:rsidR="002943B4" w:rsidRPr="002943B4" w:rsidRDefault="002943B4" w:rsidP="002943B4">
      <w:pPr>
        <w:pStyle w:val="a4"/>
        <w:spacing w:before="0" w:beforeAutospacing="0" w:after="0" w:afterAutospacing="0"/>
        <w:ind w:left="0"/>
        <w:jc w:val="both"/>
        <w:rPr>
          <w:color w:val="402000"/>
        </w:rPr>
      </w:pPr>
      <w:r w:rsidRPr="002943B4">
        <w:rPr>
          <w:rStyle w:val="a3"/>
          <w:color w:val="402000"/>
        </w:rPr>
        <w:t>Рыночные сигналы</w:t>
      </w:r>
      <w:r w:rsidRPr="002943B4">
        <w:rPr>
          <w:color w:val="402000"/>
        </w:rPr>
        <w:t xml:space="preserve"> – это механизм, позволяющий продавцам и покупателям нивелировать информационную асимметрию. Проблемы асимметричной информации могут быть решены в том случае, когда к покупателям поступают сигналы о качестве благ со стороны продавцов этих благ.</w:t>
      </w:r>
    </w:p>
    <w:p w:rsidR="002943B4" w:rsidRPr="002943B4" w:rsidRDefault="002943B4" w:rsidP="002943B4">
      <w:pPr>
        <w:pStyle w:val="a4"/>
        <w:spacing w:before="0" w:beforeAutospacing="0" w:after="0" w:afterAutospacing="0"/>
        <w:ind w:left="0"/>
        <w:jc w:val="both"/>
        <w:rPr>
          <w:color w:val="402000"/>
        </w:rPr>
      </w:pPr>
      <w:r w:rsidRPr="002943B4">
        <w:rPr>
          <w:rStyle w:val="a3"/>
          <w:color w:val="402000"/>
        </w:rPr>
        <w:t>Моральная нагрузка</w:t>
      </w:r>
      <w:r w:rsidRPr="002943B4">
        <w:rPr>
          <w:color w:val="402000"/>
        </w:rPr>
        <w:t xml:space="preserve"> возникает, когда один из рыночных участников может воздействовать на вероятность или значимость события, обусловливающего выплату.</w:t>
      </w:r>
    </w:p>
    <w:p w:rsidR="002943B4" w:rsidRPr="002943B4" w:rsidRDefault="002943B4" w:rsidP="002943B4">
      <w:pPr>
        <w:spacing w:after="0" w:line="240" w:lineRule="auto"/>
        <w:jc w:val="both"/>
        <w:rPr>
          <w:rFonts w:ascii="Times New Roman" w:hAnsi="Times New Roman" w:cs="Times New Roman"/>
          <w:b/>
          <w:sz w:val="24"/>
          <w:szCs w:val="24"/>
        </w:rPr>
      </w:pPr>
    </w:p>
    <w:sectPr w:rsidR="002943B4" w:rsidRPr="002943B4" w:rsidSect="0094727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2943B4"/>
    <w:rsid w:val="00002C75"/>
    <w:rsid w:val="00003195"/>
    <w:rsid w:val="00003BEB"/>
    <w:rsid w:val="000047D5"/>
    <w:rsid w:val="00005D08"/>
    <w:rsid w:val="00005FE1"/>
    <w:rsid w:val="00006866"/>
    <w:rsid w:val="00006DFC"/>
    <w:rsid w:val="0000720F"/>
    <w:rsid w:val="0000796A"/>
    <w:rsid w:val="000102DF"/>
    <w:rsid w:val="00010B15"/>
    <w:rsid w:val="000110E6"/>
    <w:rsid w:val="00011281"/>
    <w:rsid w:val="00011528"/>
    <w:rsid w:val="00011A1D"/>
    <w:rsid w:val="00011F02"/>
    <w:rsid w:val="00012626"/>
    <w:rsid w:val="0001398F"/>
    <w:rsid w:val="00014494"/>
    <w:rsid w:val="0001478A"/>
    <w:rsid w:val="000151E3"/>
    <w:rsid w:val="000155B9"/>
    <w:rsid w:val="00017765"/>
    <w:rsid w:val="00021176"/>
    <w:rsid w:val="000213AE"/>
    <w:rsid w:val="000216AF"/>
    <w:rsid w:val="00021A71"/>
    <w:rsid w:val="000222AF"/>
    <w:rsid w:val="00024264"/>
    <w:rsid w:val="00024A69"/>
    <w:rsid w:val="00024DAE"/>
    <w:rsid w:val="0002528E"/>
    <w:rsid w:val="0002594D"/>
    <w:rsid w:val="00025C70"/>
    <w:rsid w:val="000271BF"/>
    <w:rsid w:val="000279E2"/>
    <w:rsid w:val="00030716"/>
    <w:rsid w:val="00030867"/>
    <w:rsid w:val="000315DB"/>
    <w:rsid w:val="00031A33"/>
    <w:rsid w:val="000331BE"/>
    <w:rsid w:val="00033AAD"/>
    <w:rsid w:val="00033C2A"/>
    <w:rsid w:val="00034D77"/>
    <w:rsid w:val="00035A45"/>
    <w:rsid w:val="00035F60"/>
    <w:rsid w:val="000370EA"/>
    <w:rsid w:val="00037ABF"/>
    <w:rsid w:val="00037B91"/>
    <w:rsid w:val="00037C91"/>
    <w:rsid w:val="00040D6A"/>
    <w:rsid w:val="00041B96"/>
    <w:rsid w:val="00042BC9"/>
    <w:rsid w:val="00042FB5"/>
    <w:rsid w:val="00043585"/>
    <w:rsid w:val="00043840"/>
    <w:rsid w:val="000456D7"/>
    <w:rsid w:val="00046633"/>
    <w:rsid w:val="000470DD"/>
    <w:rsid w:val="0004715C"/>
    <w:rsid w:val="000474CA"/>
    <w:rsid w:val="00047B10"/>
    <w:rsid w:val="00050BD0"/>
    <w:rsid w:val="000516A0"/>
    <w:rsid w:val="00053085"/>
    <w:rsid w:val="0005311B"/>
    <w:rsid w:val="000537A7"/>
    <w:rsid w:val="00053920"/>
    <w:rsid w:val="00053F75"/>
    <w:rsid w:val="00054EC6"/>
    <w:rsid w:val="000557ED"/>
    <w:rsid w:val="00056E4F"/>
    <w:rsid w:val="00061032"/>
    <w:rsid w:val="00061FB5"/>
    <w:rsid w:val="00062260"/>
    <w:rsid w:val="00063438"/>
    <w:rsid w:val="000646C0"/>
    <w:rsid w:val="000646D5"/>
    <w:rsid w:val="000653D4"/>
    <w:rsid w:val="00065683"/>
    <w:rsid w:val="000661F9"/>
    <w:rsid w:val="00067BCF"/>
    <w:rsid w:val="00070DCD"/>
    <w:rsid w:val="00070DFD"/>
    <w:rsid w:val="00072BCB"/>
    <w:rsid w:val="00074207"/>
    <w:rsid w:val="000742F1"/>
    <w:rsid w:val="00074604"/>
    <w:rsid w:val="00074759"/>
    <w:rsid w:val="00075974"/>
    <w:rsid w:val="00075DFE"/>
    <w:rsid w:val="00081262"/>
    <w:rsid w:val="00081B59"/>
    <w:rsid w:val="000823FD"/>
    <w:rsid w:val="000824CE"/>
    <w:rsid w:val="000831FC"/>
    <w:rsid w:val="00083484"/>
    <w:rsid w:val="000836E3"/>
    <w:rsid w:val="0008632C"/>
    <w:rsid w:val="0008633E"/>
    <w:rsid w:val="0008663B"/>
    <w:rsid w:val="00086794"/>
    <w:rsid w:val="00087E91"/>
    <w:rsid w:val="00093180"/>
    <w:rsid w:val="00093D4B"/>
    <w:rsid w:val="00095036"/>
    <w:rsid w:val="0009565E"/>
    <w:rsid w:val="00095F3F"/>
    <w:rsid w:val="000A022F"/>
    <w:rsid w:val="000A0EAC"/>
    <w:rsid w:val="000A1C90"/>
    <w:rsid w:val="000A22B4"/>
    <w:rsid w:val="000A4523"/>
    <w:rsid w:val="000A4539"/>
    <w:rsid w:val="000A4705"/>
    <w:rsid w:val="000A496E"/>
    <w:rsid w:val="000A5974"/>
    <w:rsid w:val="000A5E30"/>
    <w:rsid w:val="000A6B82"/>
    <w:rsid w:val="000A6FE1"/>
    <w:rsid w:val="000B0160"/>
    <w:rsid w:val="000B1083"/>
    <w:rsid w:val="000B25CC"/>
    <w:rsid w:val="000B2F5F"/>
    <w:rsid w:val="000B383E"/>
    <w:rsid w:val="000B44D4"/>
    <w:rsid w:val="000B4A6C"/>
    <w:rsid w:val="000B4CF5"/>
    <w:rsid w:val="000B4FA0"/>
    <w:rsid w:val="000B5255"/>
    <w:rsid w:val="000B643C"/>
    <w:rsid w:val="000B6BDE"/>
    <w:rsid w:val="000B6CEA"/>
    <w:rsid w:val="000B7E4A"/>
    <w:rsid w:val="000C17E4"/>
    <w:rsid w:val="000C1A50"/>
    <w:rsid w:val="000C20F8"/>
    <w:rsid w:val="000C2738"/>
    <w:rsid w:val="000C2D72"/>
    <w:rsid w:val="000C3FC3"/>
    <w:rsid w:val="000C4C40"/>
    <w:rsid w:val="000C4EDE"/>
    <w:rsid w:val="000C5E52"/>
    <w:rsid w:val="000C6FFF"/>
    <w:rsid w:val="000C70F4"/>
    <w:rsid w:val="000C71B2"/>
    <w:rsid w:val="000D009C"/>
    <w:rsid w:val="000D0AC2"/>
    <w:rsid w:val="000D2C32"/>
    <w:rsid w:val="000D2FFD"/>
    <w:rsid w:val="000D3F0C"/>
    <w:rsid w:val="000D43C8"/>
    <w:rsid w:val="000D5CD7"/>
    <w:rsid w:val="000D7DF7"/>
    <w:rsid w:val="000E06C9"/>
    <w:rsid w:val="000E0B5E"/>
    <w:rsid w:val="000E1434"/>
    <w:rsid w:val="000E2130"/>
    <w:rsid w:val="000E341C"/>
    <w:rsid w:val="000E4095"/>
    <w:rsid w:val="000E53D4"/>
    <w:rsid w:val="000E6D0C"/>
    <w:rsid w:val="000E6E20"/>
    <w:rsid w:val="000E779E"/>
    <w:rsid w:val="000E78E7"/>
    <w:rsid w:val="000F0D30"/>
    <w:rsid w:val="000F11D6"/>
    <w:rsid w:val="000F1C8F"/>
    <w:rsid w:val="000F2B37"/>
    <w:rsid w:val="000F3091"/>
    <w:rsid w:val="000F3121"/>
    <w:rsid w:val="000F34A8"/>
    <w:rsid w:val="000F3F66"/>
    <w:rsid w:val="000F5FB3"/>
    <w:rsid w:val="000F7805"/>
    <w:rsid w:val="000F7FC2"/>
    <w:rsid w:val="00100536"/>
    <w:rsid w:val="00100768"/>
    <w:rsid w:val="00100B7E"/>
    <w:rsid w:val="001015C5"/>
    <w:rsid w:val="00101E69"/>
    <w:rsid w:val="00102F2D"/>
    <w:rsid w:val="0010343B"/>
    <w:rsid w:val="00104817"/>
    <w:rsid w:val="001048AD"/>
    <w:rsid w:val="00106129"/>
    <w:rsid w:val="00106373"/>
    <w:rsid w:val="00107D12"/>
    <w:rsid w:val="00110C58"/>
    <w:rsid w:val="0011110F"/>
    <w:rsid w:val="001121BF"/>
    <w:rsid w:val="001150AB"/>
    <w:rsid w:val="001152C3"/>
    <w:rsid w:val="0011530B"/>
    <w:rsid w:val="0011533A"/>
    <w:rsid w:val="001157FB"/>
    <w:rsid w:val="00115ED3"/>
    <w:rsid w:val="00116300"/>
    <w:rsid w:val="00116A3B"/>
    <w:rsid w:val="00117D09"/>
    <w:rsid w:val="00117DB6"/>
    <w:rsid w:val="0012241B"/>
    <w:rsid w:val="0012468F"/>
    <w:rsid w:val="00127005"/>
    <w:rsid w:val="00132115"/>
    <w:rsid w:val="0013306F"/>
    <w:rsid w:val="00133C6A"/>
    <w:rsid w:val="00136FF0"/>
    <w:rsid w:val="00137E44"/>
    <w:rsid w:val="00140D72"/>
    <w:rsid w:val="001416D4"/>
    <w:rsid w:val="00142086"/>
    <w:rsid w:val="00142722"/>
    <w:rsid w:val="001428EE"/>
    <w:rsid w:val="00143C85"/>
    <w:rsid w:val="0014438B"/>
    <w:rsid w:val="00144C45"/>
    <w:rsid w:val="00144DA2"/>
    <w:rsid w:val="00146C4A"/>
    <w:rsid w:val="00147BE6"/>
    <w:rsid w:val="00150261"/>
    <w:rsid w:val="00150CFA"/>
    <w:rsid w:val="00151B85"/>
    <w:rsid w:val="0015232A"/>
    <w:rsid w:val="001523E9"/>
    <w:rsid w:val="00152FF0"/>
    <w:rsid w:val="00153C29"/>
    <w:rsid w:val="00153C40"/>
    <w:rsid w:val="0015467D"/>
    <w:rsid w:val="00155128"/>
    <w:rsid w:val="00156D26"/>
    <w:rsid w:val="00156D99"/>
    <w:rsid w:val="00157298"/>
    <w:rsid w:val="00157E72"/>
    <w:rsid w:val="00160C7B"/>
    <w:rsid w:val="00160D0A"/>
    <w:rsid w:val="001619E7"/>
    <w:rsid w:val="001630A6"/>
    <w:rsid w:val="001636E3"/>
    <w:rsid w:val="00164B8E"/>
    <w:rsid w:val="001654C4"/>
    <w:rsid w:val="0016699B"/>
    <w:rsid w:val="00166B0A"/>
    <w:rsid w:val="0016735E"/>
    <w:rsid w:val="00170629"/>
    <w:rsid w:val="00170DF1"/>
    <w:rsid w:val="00171FC5"/>
    <w:rsid w:val="001735EE"/>
    <w:rsid w:val="00173A88"/>
    <w:rsid w:val="00174903"/>
    <w:rsid w:val="00175081"/>
    <w:rsid w:val="001751EF"/>
    <w:rsid w:val="001753BA"/>
    <w:rsid w:val="00176709"/>
    <w:rsid w:val="001767E4"/>
    <w:rsid w:val="0017769E"/>
    <w:rsid w:val="001802AD"/>
    <w:rsid w:val="00180AD9"/>
    <w:rsid w:val="00180D27"/>
    <w:rsid w:val="0018111C"/>
    <w:rsid w:val="0018130D"/>
    <w:rsid w:val="00181C40"/>
    <w:rsid w:val="0018279A"/>
    <w:rsid w:val="00182BC6"/>
    <w:rsid w:val="0018371D"/>
    <w:rsid w:val="001838CD"/>
    <w:rsid w:val="00183BDF"/>
    <w:rsid w:val="00183F9D"/>
    <w:rsid w:val="001844F8"/>
    <w:rsid w:val="001845D7"/>
    <w:rsid w:val="00184C3D"/>
    <w:rsid w:val="001867B6"/>
    <w:rsid w:val="00186BB2"/>
    <w:rsid w:val="001873A4"/>
    <w:rsid w:val="00187686"/>
    <w:rsid w:val="001917EC"/>
    <w:rsid w:val="00192173"/>
    <w:rsid w:val="00192599"/>
    <w:rsid w:val="00192828"/>
    <w:rsid w:val="00193AF7"/>
    <w:rsid w:val="00193BF7"/>
    <w:rsid w:val="00193ED2"/>
    <w:rsid w:val="001944A8"/>
    <w:rsid w:val="00194636"/>
    <w:rsid w:val="0019517A"/>
    <w:rsid w:val="00196159"/>
    <w:rsid w:val="0019635A"/>
    <w:rsid w:val="0019649E"/>
    <w:rsid w:val="00196789"/>
    <w:rsid w:val="00196EB8"/>
    <w:rsid w:val="001A199A"/>
    <w:rsid w:val="001A1AAD"/>
    <w:rsid w:val="001A1CC0"/>
    <w:rsid w:val="001A1F7D"/>
    <w:rsid w:val="001A238B"/>
    <w:rsid w:val="001A2A7E"/>
    <w:rsid w:val="001A351B"/>
    <w:rsid w:val="001A3641"/>
    <w:rsid w:val="001A398F"/>
    <w:rsid w:val="001A3C2E"/>
    <w:rsid w:val="001A60B4"/>
    <w:rsid w:val="001B0DA9"/>
    <w:rsid w:val="001B10BC"/>
    <w:rsid w:val="001B1FF2"/>
    <w:rsid w:val="001B24D9"/>
    <w:rsid w:val="001B2FDD"/>
    <w:rsid w:val="001B36AC"/>
    <w:rsid w:val="001B39F7"/>
    <w:rsid w:val="001B3E36"/>
    <w:rsid w:val="001B4869"/>
    <w:rsid w:val="001B4938"/>
    <w:rsid w:val="001B4D20"/>
    <w:rsid w:val="001B7086"/>
    <w:rsid w:val="001B7230"/>
    <w:rsid w:val="001C2227"/>
    <w:rsid w:val="001C3682"/>
    <w:rsid w:val="001C397B"/>
    <w:rsid w:val="001C3F29"/>
    <w:rsid w:val="001C426C"/>
    <w:rsid w:val="001C6922"/>
    <w:rsid w:val="001C7F11"/>
    <w:rsid w:val="001D06EC"/>
    <w:rsid w:val="001D1691"/>
    <w:rsid w:val="001D1835"/>
    <w:rsid w:val="001D2275"/>
    <w:rsid w:val="001D2729"/>
    <w:rsid w:val="001D28B7"/>
    <w:rsid w:val="001D2E9E"/>
    <w:rsid w:val="001D3348"/>
    <w:rsid w:val="001D39D8"/>
    <w:rsid w:val="001D7F35"/>
    <w:rsid w:val="001E0497"/>
    <w:rsid w:val="001E10E3"/>
    <w:rsid w:val="001E2731"/>
    <w:rsid w:val="001E2BC3"/>
    <w:rsid w:val="001E3752"/>
    <w:rsid w:val="001E41D5"/>
    <w:rsid w:val="001E4255"/>
    <w:rsid w:val="001E4424"/>
    <w:rsid w:val="001E4CF6"/>
    <w:rsid w:val="001E4FAD"/>
    <w:rsid w:val="001E6299"/>
    <w:rsid w:val="001E6FD0"/>
    <w:rsid w:val="001E7086"/>
    <w:rsid w:val="001E7324"/>
    <w:rsid w:val="001E7F6E"/>
    <w:rsid w:val="001F1982"/>
    <w:rsid w:val="001F1AB9"/>
    <w:rsid w:val="001F3789"/>
    <w:rsid w:val="001F3837"/>
    <w:rsid w:val="001F4B1C"/>
    <w:rsid w:val="001F5C7F"/>
    <w:rsid w:val="001F701B"/>
    <w:rsid w:val="001F71E1"/>
    <w:rsid w:val="001F7BB7"/>
    <w:rsid w:val="001F7E73"/>
    <w:rsid w:val="0020043A"/>
    <w:rsid w:val="00200AA9"/>
    <w:rsid w:val="00201158"/>
    <w:rsid w:val="00201688"/>
    <w:rsid w:val="00201848"/>
    <w:rsid w:val="00201E9C"/>
    <w:rsid w:val="00202BA2"/>
    <w:rsid w:val="00202C19"/>
    <w:rsid w:val="00202E22"/>
    <w:rsid w:val="00206686"/>
    <w:rsid w:val="00206934"/>
    <w:rsid w:val="00207028"/>
    <w:rsid w:val="00207904"/>
    <w:rsid w:val="002101B1"/>
    <w:rsid w:val="002102A8"/>
    <w:rsid w:val="00210F69"/>
    <w:rsid w:val="00211B50"/>
    <w:rsid w:val="00212847"/>
    <w:rsid w:val="00214190"/>
    <w:rsid w:val="002143C9"/>
    <w:rsid w:val="0021471F"/>
    <w:rsid w:val="002153DE"/>
    <w:rsid w:val="00215680"/>
    <w:rsid w:val="00215890"/>
    <w:rsid w:val="00215C15"/>
    <w:rsid w:val="00215F1A"/>
    <w:rsid w:val="00216026"/>
    <w:rsid w:val="002168EC"/>
    <w:rsid w:val="00220A3B"/>
    <w:rsid w:val="00220F1E"/>
    <w:rsid w:val="002214BD"/>
    <w:rsid w:val="002218F1"/>
    <w:rsid w:val="0022214B"/>
    <w:rsid w:val="0022254E"/>
    <w:rsid w:val="00222EBD"/>
    <w:rsid w:val="00223C48"/>
    <w:rsid w:val="00227118"/>
    <w:rsid w:val="002300F9"/>
    <w:rsid w:val="002308C6"/>
    <w:rsid w:val="00230A00"/>
    <w:rsid w:val="00233995"/>
    <w:rsid w:val="00234685"/>
    <w:rsid w:val="002349B5"/>
    <w:rsid w:val="00235566"/>
    <w:rsid w:val="00235730"/>
    <w:rsid w:val="00236955"/>
    <w:rsid w:val="00236B83"/>
    <w:rsid w:val="00237F0A"/>
    <w:rsid w:val="0024086F"/>
    <w:rsid w:val="002411A8"/>
    <w:rsid w:val="00241BD0"/>
    <w:rsid w:val="002437CB"/>
    <w:rsid w:val="00243BDD"/>
    <w:rsid w:val="00243C98"/>
    <w:rsid w:val="00243DCD"/>
    <w:rsid w:val="00244BE2"/>
    <w:rsid w:val="00246065"/>
    <w:rsid w:val="0024619D"/>
    <w:rsid w:val="00246548"/>
    <w:rsid w:val="00247BD5"/>
    <w:rsid w:val="00250764"/>
    <w:rsid w:val="00252BE1"/>
    <w:rsid w:val="00253A85"/>
    <w:rsid w:val="00254B37"/>
    <w:rsid w:val="00254C25"/>
    <w:rsid w:val="00254D84"/>
    <w:rsid w:val="00256584"/>
    <w:rsid w:val="002574CC"/>
    <w:rsid w:val="00257846"/>
    <w:rsid w:val="0026020D"/>
    <w:rsid w:val="00260DB3"/>
    <w:rsid w:val="0026252C"/>
    <w:rsid w:val="00263DC7"/>
    <w:rsid w:val="002643E5"/>
    <w:rsid w:val="00264782"/>
    <w:rsid w:val="0026578E"/>
    <w:rsid w:val="00265D10"/>
    <w:rsid w:val="00266AFA"/>
    <w:rsid w:val="00266D72"/>
    <w:rsid w:val="00267D2C"/>
    <w:rsid w:val="00267DD6"/>
    <w:rsid w:val="00271353"/>
    <w:rsid w:val="00271ABE"/>
    <w:rsid w:val="00272FBE"/>
    <w:rsid w:val="00273783"/>
    <w:rsid w:val="00273BA3"/>
    <w:rsid w:val="002759D2"/>
    <w:rsid w:val="002774E7"/>
    <w:rsid w:val="002774F6"/>
    <w:rsid w:val="00280F14"/>
    <w:rsid w:val="00283DF6"/>
    <w:rsid w:val="002843ED"/>
    <w:rsid w:val="00284D1E"/>
    <w:rsid w:val="00284EF7"/>
    <w:rsid w:val="002850EC"/>
    <w:rsid w:val="00285615"/>
    <w:rsid w:val="00285F00"/>
    <w:rsid w:val="00290B0F"/>
    <w:rsid w:val="00290C84"/>
    <w:rsid w:val="0029245A"/>
    <w:rsid w:val="00292721"/>
    <w:rsid w:val="00292854"/>
    <w:rsid w:val="00292D44"/>
    <w:rsid w:val="002943B4"/>
    <w:rsid w:val="002944A2"/>
    <w:rsid w:val="002956B1"/>
    <w:rsid w:val="00295B12"/>
    <w:rsid w:val="00295CC5"/>
    <w:rsid w:val="00295E30"/>
    <w:rsid w:val="00297025"/>
    <w:rsid w:val="002978AC"/>
    <w:rsid w:val="00297DB6"/>
    <w:rsid w:val="00297F65"/>
    <w:rsid w:val="00297F97"/>
    <w:rsid w:val="002A18C5"/>
    <w:rsid w:val="002A205F"/>
    <w:rsid w:val="002A2302"/>
    <w:rsid w:val="002A3E9A"/>
    <w:rsid w:val="002A3FBE"/>
    <w:rsid w:val="002A4213"/>
    <w:rsid w:val="002A43AF"/>
    <w:rsid w:val="002A44B0"/>
    <w:rsid w:val="002A58D7"/>
    <w:rsid w:val="002A6026"/>
    <w:rsid w:val="002A72DD"/>
    <w:rsid w:val="002A7520"/>
    <w:rsid w:val="002A7A05"/>
    <w:rsid w:val="002B0787"/>
    <w:rsid w:val="002B0CFD"/>
    <w:rsid w:val="002B0EB4"/>
    <w:rsid w:val="002B0F13"/>
    <w:rsid w:val="002B12B5"/>
    <w:rsid w:val="002B18A4"/>
    <w:rsid w:val="002B1CBB"/>
    <w:rsid w:val="002B2646"/>
    <w:rsid w:val="002B2EF1"/>
    <w:rsid w:val="002B41F4"/>
    <w:rsid w:val="002B50E7"/>
    <w:rsid w:val="002B58DD"/>
    <w:rsid w:val="002B5F7B"/>
    <w:rsid w:val="002B790B"/>
    <w:rsid w:val="002B7CB0"/>
    <w:rsid w:val="002B7EE2"/>
    <w:rsid w:val="002C0714"/>
    <w:rsid w:val="002C0A1B"/>
    <w:rsid w:val="002C35A3"/>
    <w:rsid w:val="002C3688"/>
    <w:rsid w:val="002C38D5"/>
    <w:rsid w:val="002C3A15"/>
    <w:rsid w:val="002C3D16"/>
    <w:rsid w:val="002C41BF"/>
    <w:rsid w:val="002C559A"/>
    <w:rsid w:val="002C60AC"/>
    <w:rsid w:val="002C66F8"/>
    <w:rsid w:val="002C76AC"/>
    <w:rsid w:val="002C7AC5"/>
    <w:rsid w:val="002C7FF0"/>
    <w:rsid w:val="002D0F51"/>
    <w:rsid w:val="002D174B"/>
    <w:rsid w:val="002D2242"/>
    <w:rsid w:val="002D2AF7"/>
    <w:rsid w:val="002D3150"/>
    <w:rsid w:val="002D5458"/>
    <w:rsid w:val="002D63AB"/>
    <w:rsid w:val="002D6DEA"/>
    <w:rsid w:val="002D73A8"/>
    <w:rsid w:val="002D7709"/>
    <w:rsid w:val="002E128C"/>
    <w:rsid w:val="002E2AC2"/>
    <w:rsid w:val="002E2C55"/>
    <w:rsid w:val="002E3861"/>
    <w:rsid w:val="002E3BA7"/>
    <w:rsid w:val="002E4023"/>
    <w:rsid w:val="002E4770"/>
    <w:rsid w:val="002E4823"/>
    <w:rsid w:val="002E50C7"/>
    <w:rsid w:val="002E535B"/>
    <w:rsid w:val="002E6857"/>
    <w:rsid w:val="002E70DD"/>
    <w:rsid w:val="002E727B"/>
    <w:rsid w:val="002E79DD"/>
    <w:rsid w:val="002E7B29"/>
    <w:rsid w:val="002F03AD"/>
    <w:rsid w:val="002F0434"/>
    <w:rsid w:val="002F097E"/>
    <w:rsid w:val="002F1DCD"/>
    <w:rsid w:val="002F28EE"/>
    <w:rsid w:val="002F33E9"/>
    <w:rsid w:val="002F39D9"/>
    <w:rsid w:val="002F3E38"/>
    <w:rsid w:val="002F478B"/>
    <w:rsid w:val="002F4889"/>
    <w:rsid w:val="002F5F38"/>
    <w:rsid w:val="002F66FE"/>
    <w:rsid w:val="002F68D9"/>
    <w:rsid w:val="002F7123"/>
    <w:rsid w:val="00300149"/>
    <w:rsid w:val="003006AA"/>
    <w:rsid w:val="00300DEB"/>
    <w:rsid w:val="0030229B"/>
    <w:rsid w:val="00304061"/>
    <w:rsid w:val="00304400"/>
    <w:rsid w:val="00304D15"/>
    <w:rsid w:val="00304FA7"/>
    <w:rsid w:val="003053A7"/>
    <w:rsid w:val="0030573B"/>
    <w:rsid w:val="00307345"/>
    <w:rsid w:val="00307D29"/>
    <w:rsid w:val="00310388"/>
    <w:rsid w:val="003116B6"/>
    <w:rsid w:val="003116DE"/>
    <w:rsid w:val="00311B83"/>
    <w:rsid w:val="00311D99"/>
    <w:rsid w:val="0031230B"/>
    <w:rsid w:val="00312395"/>
    <w:rsid w:val="00312683"/>
    <w:rsid w:val="00312E64"/>
    <w:rsid w:val="00312EED"/>
    <w:rsid w:val="003140FD"/>
    <w:rsid w:val="00314564"/>
    <w:rsid w:val="0031461E"/>
    <w:rsid w:val="0031539D"/>
    <w:rsid w:val="00316B28"/>
    <w:rsid w:val="00316F2B"/>
    <w:rsid w:val="00317F2A"/>
    <w:rsid w:val="003203B7"/>
    <w:rsid w:val="00320617"/>
    <w:rsid w:val="003212A2"/>
    <w:rsid w:val="0032207E"/>
    <w:rsid w:val="0032274B"/>
    <w:rsid w:val="003252A0"/>
    <w:rsid w:val="00325400"/>
    <w:rsid w:val="0032570F"/>
    <w:rsid w:val="00326016"/>
    <w:rsid w:val="0032628A"/>
    <w:rsid w:val="003266B3"/>
    <w:rsid w:val="003267EB"/>
    <w:rsid w:val="00326944"/>
    <w:rsid w:val="00326952"/>
    <w:rsid w:val="0033173B"/>
    <w:rsid w:val="00331806"/>
    <w:rsid w:val="00331D09"/>
    <w:rsid w:val="00332925"/>
    <w:rsid w:val="0033408B"/>
    <w:rsid w:val="0033467F"/>
    <w:rsid w:val="003374F2"/>
    <w:rsid w:val="003376F5"/>
    <w:rsid w:val="00337F5D"/>
    <w:rsid w:val="00340A86"/>
    <w:rsid w:val="00341609"/>
    <w:rsid w:val="00341BCB"/>
    <w:rsid w:val="00342314"/>
    <w:rsid w:val="003429E5"/>
    <w:rsid w:val="00344C7B"/>
    <w:rsid w:val="00345248"/>
    <w:rsid w:val="003455BC"/>
    <w:rsid w:val="003459C9"/>
    <w:rsid w:val="00345A7B"/>
    <w:rsid w:val="003461F6"/>
    <w:rsid w:val="00346B39"/>
    <w:rsid w:val="00347624"/>
    <w:rsid w:val="00347F97"/>
    <w:rsid w:val="003508FA"/>
    <w:rsid w:val="00350C39"/>
    <w:rsid w:val="00351B1F"/>
    <w:rsid w:val="00351D15"/>
    <w:rsid w:val="00353A48"/>
    <w:rsid w:val="00354032"/>
    <w:rsid w:val="00354BCD"/>
    <w:rsid w:val="003564AE"/>
    <w:rsid w:val="00356F40"/>
    <w:rsid w:val="00356FC2"/>
    <w:rsid w:val="003573F3"/>
    <w:rsid w:val="003606C7"/>
    <w:rsid w:val="00364660"/>
    <w:rsid w:val="003662C8"/>
    <w:rsid w:val="00366C08"/>
    <w:rsid w:val="00367EEF"/>
    <w:rsid w:val="0037443F"/>
    <w:rsid w:val="00374D12"/>
    <w:rsid w:val="00375317"/>
    <w:rsid w:val="00375B4C"/>
    <w:rsid w:val="0037731F"/>
    <w:rsid w:val="00377501"/>
    <w:rsid w:val="003805F9"/>
    <w:rsid w:val="00382D08"/>
    <w:rsid w:val="00382E2C"/>
    <w:rsid w:val="00383999"/>
    <w:rsid w:val="00384A83"/>
    <w:rsid w:val="0038615F"/>
    <w:rsid w:val="003868EE"/>
    <w:rsid w:val="00387006"/>
    <w:rsid w:val="00390E4B"/>
    <w:rsid w:val="00391232"/>
    <w:rsid w:val="00392BA4"/>
    <w:rsid w:val="00393429"/>
    <w:rsid w:val="00394DFA"/>
    <w:rsid w:val="00394FD6"/>
    <w:rsid w:val="00396955"/>
    <w:rsid w:val="003A001B"/>
    <w:rsid w:val="003A04C1"/>
    <w:rsid w:val="003A05E3"/>
    <w:rsid w:val="003A1B69"/>
    <w:rsid w:val="003A1C58"/>
    <w:rsid w:val="003A20E1"/>
    <w:rsid w:val="003A3858"/>
    <w:rsid w:val="003A44A7"/>
    <w:rsid w:val="003A56DC"/>
    <w:rsid w:val="003A5890"/>
    <w:rsid w:val="003A59B1"/>
    <w:rsid w:val="003A62DC"/>
    <w:rsid w:val="003A6826"/>
    <w:rsid w:val="003A6D0C"/>
    <w:rsid w:val="003A7575"/>
    <w:rsid w:val="003A7CA4"/>
    <w:rsid w:val="003B131B"/>
    <w:rsid w:val="003B1E1B"/>
    <w:rsid w:val="003B2955"/>
    <w:rsid w:val="003B3429"/>
    <w:rsid w:val="003B3BFF"/>
    <w:rsid w:val="003B7A7F"/>
    <w:rsid w:val="003C2D28"/>
    <w:rsid w:val="003C394C"/>
    <w:rsid w:val="003C5F58"/>
    <w:rsid w:val="003C632E"/>
    <w:rsid w:val="003C6CC2"/>
    <w:rsid w:val="003C70DF"/>
    <w:rsid w:val="003D09E6"/>
    <w:rsid w:val="003D14E7"/>
    <w:rsid w:val="003D169C"/>
    <w:rsid w:val="003D1B3A"/>
    <w:rsid w:val="003D22BB"/>
    <w:rsid w:val="003D29CA"/>
    <w:rsid w:val="003D31DD"/>
    <w:rsid w:val="003D38F9"/>
    <w:rsid w:val="003D45EB"/>
    <w:rsid w:val="003D48E4"/>
    <w:rsid w:val="003D53E2"/>
    <w:rsid w:val="003D7648"/>
    <w:rsid w:val="003D79BB"/>
    <w:rsid w:val="003E0AE8"/>
    <w:rsid w:val="003E1806"/>
    <w:rsid w:val="003E1ACB"/>
    <w:rsid w:val="003E3D1A"/>
    <w:rsid w:val="003E4820"/>
    <w:rsid w:val="003E4A84"/>
    <w:rsid w:val="003E4EE4"/>
    <w:rsid w:val="003E5AB7"/>
    <w:rsid w:val="003E5E72"/>
    <w:rsid w:val="003E659F"/>
    <w:rsid w:val="003E6ECF"/>
    <w:rsid w:val="003E77B6"/>
    <w:rsid w:val="003F01AE"/>
    <w:rsid w:val="003F118E"/>
    <w:rsid w:val="003F2292"/>
    <w:rsid w:val="003F2746"/>
    <w:rsid w:val="003F2854"/>
    <w:rsid w:val="003F2EDB"/>
    <w:rsid w:val="003F304B"/>
    <w:rsid w:val="003F46DE"/>
    <w:rsid w:val="003F4DB8"/>
    <w:rsid w:val="003F5D88"/>
    <w:rsid w:val="003F6454"/>
    <w:rsid w:val="00400E11"/>
    <w:rsid w:val="00401614"/>
    <w:rsid w:val="00402238"/>
    <w:rsid w:val="004039EB"/>
    <w:rsid w:val="00404271"/>
    <w:rsid w:val="004067B0"/>
    <w:rsid w:val="004068A6"/>
    <w:rsid w:val="00406E8E"/>
    <w:rsid w:val="00407FFA"/>
    <w:rsid w:val="00411B98"/>
    <w:rsid w:val="00412500"/>
    <w:rsid w:val="00413C21"/>
    <w:rsid w:val="00414038"/>
    <w:rsid w:val="0041479F"/>
    <w:rsid w:val="004204FE"/>
    <w:rsid w:val="00420EF4"/>
    <w:rsid w:val="00421255"/>
    <w:rsid w:val="00422CD0"/>
    <w:rsid w:val="00424E65"/>
    <w:rsid w:val="00425C4A"/>
    <w:rsid w:val="004264C6"/>
    <w:rsid w:val="004269E1"/>
    <w:rsid w:val="004304C8"/>
    <w:rsid w:val="00430D0D"/>
    <w:rsid w:val="00430DB6"/>
    <w:rsid w:val="00431693"/>
    <w:rsid w:val="00431FDA"/>
    <w:rsid w:val="0043278C"/>
    <w:rsid w:val="00432959"/>
    <w:rsid w:val="00432D76"/>
    <w:rsid w:val="00433449"/>
    <w:rsid w:val="0043382C"/>
    <w:rsid w:val="00433AE3"/>
    <w:rsid w:val="0043429B"/>
    <w:rsid w:val="004347F6"/>
    <w:rsid w:val="00435F81"/>
    <w:rsid w:val="00441BDE"/>
    <w:rsid w:val="00443F64"/>
    <w:rsid w:val="004440D9"/>
    <w:rsid w:val="00444D09"/>
    <w:rsid w:val="00447C07"/>
    <w:rsid w:val="00447EC0"/>
    <w:rsid w:val="00450765"/>
    <w:rsid w:val="004517BB"/>
    <w:rsid w:val="004518ED"/>
    <w:rsid w:val="00451C62"/>
    <w:rsid w:val="00452502"/>
    <w:rsid w:val="00452773"/>
    <w:rsid w:val="00453653"/>
    <w:rsid w:val="00453DB1"/>
    <w:rsid w:val="0045429E"/>
    <w:rsid w:val="004543E8"/>
    <w:rsid w:val="004543EB"/>
    <w:rsid w:val="00455B8D"/>
    <w:rsid w:val="004568FC"/>
    <w:rsid w:val="004574D9"/>
    <w:rsid w:val="00460938"/>
    <w:rsid w:val="004613D0"/>
    <w:rsid w:val="004617D4"/>
    <w:rsid w:val="004628B1"/>
    <w:rsid w:val="0046299D"/>
    <w:rsid w:val="00464BB1"/>
    <w:rsid w:val="00465506"/>
    <w:rsid w:val="0046559B"/>
    <w:rsid w:val="00466F75"/>
    <w:rsid w:val="00467A14"/>
    <w:rsid w:val="00471AF2"/>
    <w:rsid w:val="00471C01"/>
    <w:rsid w:val="004720C0"/>
    <w:rsid w:val="0047212F"/>
    <w:rsid w:val="00472BBA"/>
    <w:rsid w:val="00473522"/>
    <w:rsid w:val="00476BD8"/>
    <w:rsid w:val="00476D29"/>
    <w:rsid w:val="004801AC"/>
    <w:rsid w:val="00480208"/>
    <w:rsid w:val="00480B78"/>
    <w:rsid w:val="00481055"/>
    <w:rsid w:val="004825C3"/>
    <w:rsid w:val="00482875"/>
    <w:rsid w:val="00482DBF"/>
    <w:rsid w:val="00485ACC"/>
    <w:rsid w:val="00486267"/>
    <w:rsid w:val="004865BF"/>
    <w:rsid w:val="00487533"/>
    <w:rsid w:val="00487A07"/>
    <w:rsid w:val="00487E64"/>
    <w:rsid w:val="004906FE"/>
    <w:rsid w:val="00492E41"/>
    <w:rsid w:val="0049343E"/>
    <w:rsid w:val="0049354B"/>
    <w:rsid w:val="00493AFE"/>
    <w:rsid w:val="0049409F"/>
    <w:rsid w:val="0049519B"/>
    <w:rsid w:val="004959C1"/>
    <w:rsid w:val="004962C7"/>
    <w:rsid w:val="004967EE"/>
    <w:rsid w:val="00496F3F"/>
    <w:rsid w:val="004975F7"/>
    <w:rsid w:val="004976F7"/>
    <w:rsid w:val="00497D00"/>
    <w:rsid w:val="004A00A5"/>
    <w:rsid w:val="004A07D5"/>
    <w:rsid w:val="004A1192"/>
    <w:rsid w:val="004A14C6"/>
    <w:rsid w:val="004A3C3D"/>
    <w:rsid w:val="004A3E0B"/>
    <w:rsid w:val="004A417C"/>
    <w:rsid w:val="004A55F1"/>
    <w:rsid w:val="004A5958"/>
    <w:rsid w:val="004A6A84"/>
    <w:rsid w:val="004A7529"/>
    <w:rsid w:val="004A7E3E"/>
    <w:rsid w:val="004B06EC"/>
    <w:rsid w:val="004B1A1B"/>
    <w:rsid w:val="004B1D6A"/>
    <w:rsid w:val="004B214A"/>
    <w:rsid w:val="004B2D29"/>
    <w:rsid w:val="004B3C90"/>
    <w:rsid w:val="004B4568"/>
    <w:rsid w:val="004B63D4"/>
    <w:rsid w:val="004C033B"/>
    <w:rsid w:val="004C1752"/>
    <w:rsid w:val="004C18BF"/>
    <w:rsid w:val="004C1F15"/>
    <w:rsid w:val="004C2A50"/>
    <w:rsid w:val="004C3432"/>
    <w:rsid w:val="004C3D03"/>
    <w:rsid w:val="004C5B26"/>
    <w:rsid w:val="004C6797"/>
    <w:rsid w:val="004C67E8"/>
    <w:rsid w:val="004C6F15"/>
    <w:rsid w:val="004C79AA"/>
    <w:rsid w:val="004D12DD"/>
    <w:rsid w:val="004D1472"/>
    <w:rsid w:val="004D236A"/>
    <w:rsid w:val="004D41E8"/>
    <w:rsid w:val="004D468F"/>
    <w:rsid w:val="004D495D"/>
    <w:rsid w:val="004D4981"/>
    <w:rsid w:val="004D4AA7"/>
    <w:rsid w:val="004D56C7"/>
    <w:rsid w:val="004D58D1"/>
    <w:rsid w:val="004D5CE0"/>
    <w:rsid w:val="004E18A1"/>
    <w:rsid w:val="004E226E"/>
    <w:rsid w:val="004E2EF1"/>
    <w:rsid w:val="004E4E6D"/>
    <w:rsid w:val="004E5E27"/>
    <w:rsid w:val="004E6957"/>
    <w:rsid w:val="004F172F"/>
    <w:rsid w:val="004F2609"/>
    <w:rsid w:val="004F29AF"/>
    <w:rsid w:val="004F4498"/>
    <w:rsid w:val="004F48EC"/>
    <w:rsid w:val="004F56BA"/>
    <w:rsid w:val="004F639B"/>
    <w:rsid w:val="004F64C8"/>
    <w:rsid w:val="004F6771"/>
    <w:rsid w:val="004F744B"/>
    <w:rsid w:val="004F7EF8"/>
    <w:rsid w:val="005005F5"/>
    <w:rsid w:val="00500E2B"/>
    <w:rsid w:val="00500E7D"/>
    <w:rsid w:val="005012AB"/>
    <w:rsid w:val="0050181B"/>
    <w:rsid w:val="005018F1"/>
    <w:rsid w:val="0050281E"/>
    <w:rsid w:val="00503006"/>
    <w:rsid w:val="00504100"/>
    <w:rsid w:val="005046E8"/>
    <w:rsid w:val="00504728"/>
    <w:rsid w:val="005049E9"/>
    <w:rsid w:val="00504AEC"/>
    <w:rsid w:val="005052F1"/>
    <w:rsid w:val="005114F2"/>
    <w:rsid w:val="005167B3"/>
    <w:rsid w:val="00516D0B"/>
    <w:rsid w:val="00520503"/>
    <w:rsid w:val="00520E59"/>
    <w:rsid w:val="005211EF"/>
    <w:rsid w:val="00523E0C"/>
    <w:rsid w:val="005249D5"/>
    <w:rsid w:val="0052614E"/>
    <w:rsid w:val="00526556"/>
    <w:rsid w:val="00526B8D"/>
    <w:rsid w:val="00527EEA"/>
    <w:rsid w:val="005302CB"/>
    <w:rsid w:val="00531BCC"/>
    <w:rsid w:val="00532E23"/>
    <w:rsid w:val="00533060"/>
    <w:rsid w:val="005337B2"/>
    <w:rsid w:val="0053412D"/>
    <w:rsid w:val="005345D0"/>
    <w:rsid w:val="00534DEB"/>
    <w:rsid w:val="00535611"/>
    <w:rsid w:val="00535B5B"/>
    <w:rsid w:val="00537061"/>
    <w:rsid w:val="00537447"/>
    <w:rsid w:val="00537902"/>
    <w:rsid w:val="005406E5"/>
    <w:rsid w:val="0054177D"/>
    <w:rsid w:val="005429E2"/>
    <w:rsid w:val="00544777"/>
    <w:rsid w:val="00547024"/>
    <w:rsid w:val="00550E4D"/>
    <w:rsid w:val="00550E98"/>
    <w:rsid w:val="0055342B"/>
    <w:rsid w:val="00553FC0"/>
    <w:rsid w:val="005547AF"/>
    <w:rsid w:val="005565E4"/>
    <w:rsid w:val="00556752"/>
    <w:rsid w:val="005610A5"/>
    <w:rsid w:val="005626B4"/>
    <w:rsid w:val="00562A42"/>
    <w:rsid w:val="0056345A"/>
    <w:rsid w:val="00563B41"/>
    <w:rsid w:val="00563CAA"/>
    <w:rsid w:val="00564B67"/>
    <w:rsid w:val="00566063"/>
    <w:rsid w:val="0056727C"/>
    <w:rsid w:val="00567CBC"/>
    <w:rsid w:val="00567E28"/>
    <w:rsid w:val="00570136"/>
    <w:rsid w:val="0057042D"/>
    <w:rsid w:val="005705A1"/>
    <w:rsid w:val="00570A35"/>
    <w:rsid w:val="00571AB5"/>
    <w:rsid w:val="00572B9D"/>
    <w:rsid w:val="0057304E"/>
    <w:rsid w:val="005745FC"/>
    <w:rsid w:val="00574920"/>
    <w:rsid w:val="00575A37"/>
    <w:rsid w:val="00575AA5"/>
    <w:rsid w:val="00575FFA"/>
    <w:rsid w:val="00576AB3"/>
    <w:rsid w:val="00580B8D"/>
    <w:rsid w:val="00580CA8"/>
    <w:rsid w:val="00581192"/>
    <w:rsid w:val="00581396"/>
    <w:rsid w:val="005820C3"/>
    <w:rsid w:val="00583536"/>
    <w:rsid w:val="00583677"/>
    <w:rsid w:val="00583A32"/>
    <w:rsid w:val="00583E5E"/>
    <w:rsid w:val="00584600"/>
    <w:rsid w:val="005854A8"/>
    <w:rsid w:val="005859FF"/>
    <w:rsid w:val="00585E83"/>
    <w:rsid w:val="0058674F"/>
    <w:rsid w:val="00586874"/>
    <w:rsid w:val="005924AF"/>
    <w:rsid w:val="005930B7"/>
    <w:rsid w:val="005951F4"/>
    <w:rsid w:val="00596DF2"/>
    <w:rsid w:val="0059706C"/>
    <w:rsid w:val="00597D5B"/>
    <w:rsid w:val="00597F4F"/>
    <w:rsid w:val="005A0604"/>
    <w:rsid w:val="005A0741"/>
    <w:rsid w:val="005A08A4"/>
    <w:rsid w:val="005A3AC7"/>
    <w:rsid w:val="005A49EB"/>
    <w:rsid w:val="005A5E56"/>
    <w:rsid w:val="005A6252"/>
    <w:rsid w:val="005B01FA"/>
    <w:rsid w:val="005B055D"/>
    <w:rsid w:val="005B066C"/>
    <w:rsid w:val="005B09E2"/>
    <w:rsid w:val="005B439A"/>
    <w:rsid w:val="005B468F"/>
    <w:rsid w:val="005B6625"/>
    <w:rsid w:val="005B6BA6"/>
    <w:rsid w:val="005B6E59"/>
    <w:rsid w:val="005B7B9B"/>
    <w:rsid w:val="005C1C84"/>
    <w:rsid w:val="005C2B6C"/>
    <w:rsid w:val="005C2BE6"/>
    <w:rsid w:val="005C2E98"/>
    <w:rsid w:val="005C310E"/>
    <w:rsid w:val="005C366E"/>
    <w:rsid w:val="005C3AB3"/>
    <w:rsid w:val="005C43C7"/>
    <w:rsid w:val="005C6012"/>
    <w:rsid w:val="005C696E"/>
    <w:rsid w:val="005C72BD"/>
    <w:rsid w:val="005D0523"/>
    <w:rsid w:val="005D05C9"/>
    <w:rsid w:val="005D0CC7"/>
    <w:rsid w:val="005D1A48"/>
    <w:rsid w:val="005D20D4"/>
    <w:rsid w:val="005D2C31"/>
    <w:rsid w:val="005D3D50"/>
    <w:rsid w:val="005D4186"/>
    <w:rsid w:val="005D48E2"/>
    <w:rsid w:val="005D5A7A"/>
    <w:rsid w:val="005D6AED"/>
    <w:rsid w:val="005D74C7"/>
    <w:rsid w:val="005E0365"/>
    <w:rsid w:val="005E07D0"/>
    <w:rsid w:val="005E07E6"/>
    <w:rsid w:val="005E0B9B"/>
    <w:rsid w:val="005E10BD"/>
    <w:rsid w:val="005E1259"/>
    <w:rsid w:val="005E2568"/>
    <w:rsid w:val="005E2A25"/>
    <w:rsid w:val="005E37D2"/>
    <w:rsid w:val="005E5DF7"/>
    <w:rsid w:val="005E64FE"/>
    <w:rsid w:val="005E6560"/>
    <w:rsid w:val="005E6A52"/>
    <w:rsid w:val="005E7EF7"/>
    <w:rsid w:val="005F066F"/>
    <w:rsid w:val="005F109F"/>
    <w:rsid w:val="005F5097"/>
    <w:rsid w:val="005F63F6"/>
    <w:rsid w:val="005F6B07"/>
    <w:rsid w:val="005F7320"/>
    <w:rsid w:val="005F76A3"/>
    <w:rsid w:val="005F7DEA"/>
    <w:rsid w:val="006006CD"/>
    <w:rsid w:val="006023F6"/>
    <w:rsid w:val="006024EE"/>
    <w:rsid w:val="0060281B"/>
    <w:rsid w:val="006038EF"/>
    <w:rsid w:val="0060445B"/>
    <w:rsid w:val="00604C38"/>
    <w:rsid w:val="00605545"/>
    <w:rsid w:val="006056BA"/>
    <w:rsid w:val="00605A58"/>
    <w:rsid w:val="00606279"/>
    <w:rsid w:val="00606CA9"/>
    <w:rsid w:val="00607315"/>
    <w:rsid w:val="00611103"/>
    <w:rsid w:val="00611C6E"/>
    <w:rsid w:val="006121B2"/>
    <w:rsid w:val="006127EF"/>
    <w:rsid w:val="00613965"/>
    <w:rsid w:val="0061435E"/>
    <w:rsid w:val="00615FC4"/>
    <w:rsid w:val="00616EE5"/>
    <w:rsid w:val="00616F87"/>
    <w:rsid w:val="0061796E"/>
    <w:rsid w:val="00620956"/>
    <w:rsid w:val="0062297E"/>
    <w:rsid w:val="00623519"/>
    <w:rsid w:val="00623E1C"/>
    <w:rsid w:val="0062410B"/>
    <w:rsid w:val="00625102"/>
    <w:rsid w:val="0062642B"/>
    <w:rsid w:val="00626A58"/>
    <w:rsid w:val="00627522"/>
    <w:rsid w:val="00627D6E"/>
    <w:rsid w:val="006303F4"/>
    <w:rsid w:val="0063044D"/>
    <w:rsid w:val="00631D82"/>
    <w:rsid w:val="00631E12"/>
    <w:rsid w:val="006320CC"/>
    <w:rsid w:val="00632333"/>
    <w:rsid w:val="00633854"/>
    <w:rsid w:val="00633CD5"/>
    <w:rsid w:val="00635061"/>
    <w:rsid w:val="00635CCE"/>
    <w:rsid w:val="006373C7"/>
    <w:rsid w:val="00637C4D"/>
    <w:rsid w:val="00637FE9"/>
    <w:rsid w:val="00640D67"/>
    <w:rsid w:val="0064420E"/>
    <w:rsid w:val="006457EC"/>
    <w:rsid w:val="00645A9A"/>
    <w:rsid w:val="006461BF"/>
    <w:rsid w:val="00646420"/>
    <w:rsid w:val="00647DD1"/>
    <w:rsid w:val="00647FB4"/>
    <w:rsid w:val="006501AF"/>
    <w:rsid w:val="00650F38"/>
    <w:rsid w:val="006513D0"/>
    <w:rsid w:val="00653F24"/>
    <w:rsid w:val="00654781"/>
    <w:rsid w:val="00657189"/>
    <w:rsid w:val="00660646"/>
    <w:rsid w:val="006609B1"/>
    <w:rsid w:val="00660ADE"/>
    <w:rsid w:val="00660EDA"/>
    <w:rsid w:val="00661D88"/>
    <w:rsid w:val="006624D9"/>
    <w:rsid w:val="00662BB6"/>
    <w:rsid w:val="00665186"/>
    <w:rsid w:val="00665A2C"/>
    <w:rsid w:val="00665BC3"/>
    <w:rsid w:val="006663DF"/>
    <w:rsid w:val="006668AF"/>
    <w:rsid w:val="0066730A"/>
    <w:rsid w:val="00667AFC"/>
    <w:rsid w:val="0067040B"/>
    <w:rsid w:val="0067056A"/>
    <w:rsid w:val="00670F03"/>
    <w:rsid w:val="006712EE"/>
    <w:rsid w:val="00671622"/>
    <w:rsid w:val="00673005"/>
    <w:rsid w:val="00673969"/>
    <w:rsid w:val="00676679"/>
    <w:rsid w:val="00676753"/>
    <w:rsid w:val="006773FB"/>
    <w:rsid w:val="00677DC9"/>
    <w:rsid w:val="0068077D"/>
    <w:rsid w:val="0068159C"/>
    <w:rsid w:val="006823E1"/>
    <w:rsid w:val="006824BC"/>
    <w:rsid w:val="00683A02"/>
    <w:rsid w:val="0068522C"/>
    <w:rsid w:val="00686023"/>
    <w:rsid w:val="006861E4"/>
    <w:rsid w:val="00686D1A"/>
    <w:rsid w:val="00686F69"/>
    <w:rsid w:val="006900D7"/>
    <w:rsid w:val="00691168"/>
    <w:rsid w:val="00691A5E"/>
    <w:rsid w:val="006920C7"/>
    <w:rsid w:val="0069248B"/>
    <w:rsid w:val="00692E71"/>
    <w:rsid w:val="00693E3E"/>
    <w:rsid w:val="00694989"/>
    <w:rsid w:val="00694B0B"/>
    <w:rsid w:val="0069587F"/>
    <w:rsid w:val="00696602"/>
    <w:rsid w:val="00696CA2"/>
    <w:rsid w:val="00697193"/>
    <w:rsid w:val="00697373"/>
    <w:rsid w:val="006A1296"/>
    <w:rsid w:val="006A5E75"/>
    <w:rsid w:val="006A66A5"/>
    <w:rsid w:val="006A695A"/>
    <w:rsid w:val="006A697F"/>
    <w:rsid w:val="006B0650"/>
    <w:rsid w:val="006B1AF1"/>
    <w:rsid w:val="006B1B1C"/>
    <w:rsid w:val="006B1FC8"/>
    <w:rsid w:val="006B3455"/>
    <w:rsid w:val="006B3B53"/>
    <w:rsid w:val="006B433B"/>
    <w:rsid w:val="006B7467"/>
    <w:rsid w:val="006B7589"/>
    <w:rsid w:val="006B771B"/>
    <w:rsid w:val="006C08BE"/>
    <w:rsid w:val="006C105D"/>
    <w:rsid w:val="006C555C"/>
    <w:rsid w:val="006C6178"/>
    <w:rsid w:val="006C637F"/>
    <w:rsid w:val="006C6683"/>
    <w:rsid w:val="006C6E98"/>
    <w:rsid w:val="006D1799"/>
    <w:rsid w:val="006D2155"/>
    <w:rsid w:val="006D242B"/>
    <w:rsid w:val="006D37E4"/>
    <w:rsid w:val="006D40AC"/>
    <w:rsid w:val="006E12DF"/>
    <w:rsid w:val="006E2727"/>
    <w:rsid w:val="006E272A"/>
    <w:rsid w:val="006E2D7D"/>
    <w:rsid w:val="006E5042"/>
    <w:rsid w:val="006E60CD"/>
    <w:rsid w:val="006E7CBB"/>
    <w:rsid w:val="006E7EAE"/>
    <w:rsid w:val="006F03BC"/>
    <w:rsid w:val="006F14F9"/>
    <w:rsid w:val="006F1D7D"/>
    <w:rsid w:val="006F225B"/>
    <w:rsid w:val="006F2C67"/>
    <w:rsid w:val="006F2DD4"/>
    <w:rsid w:val="006F2FF8"/>
    <w:rsid w:val="006F3FC3"/>
    <w:rsid w:val="006F454A"/>
    <w:rsid w:val="006F4732"/>
    <w:rsid w:val="006F4B9B"/>
    <w:rsid w:val="006F4E6A"/>
    <w:rsid w:val="006F56EE"/>
    <w:rsid w:val="006F56F1"/>
    <w:rsid w:val="006F6B71"/>
    <w:rsid w:val="00700138"/>
    <w:rsid w:val="007015D4"/>
    <w:rsid w:val="00703FA8"/>
    <w:rsid w:val="00706C61"/>
    <w:rsid w:val="00706DC1"/>
    <w:rsid w:val="007108E0"/>
    <w:rsid w:val="00710957"/>
    <w:rsid w:val="00710BE9"/>
    <w:rsid w:val="00710CB0"/>
    <w:rsid w:val="007118FE"/>
    <w:rsid w:val="00711FB1"/>
    <w:rsid w:val="00712441"/>
    <w:rsid w:val="007128F9"/>
    <w:rsid w:val="00712C5D"/>
    <w:rsid w:val="0071356D"/>
    <w:rsid w:val="0071380F"/>
    <w:rsid w:val="00714024"/>
    <w:rsid w:val="007154FD"/>
    <w:rsid w:val="00715993"/>
    <w:rsid w:val="00715AF4"/>
    <w:rsid w:val="00715D57"/>
    <w:rsid w:val="007209ED"/>
    <w:rsid w:val="0072141C"/>
    <w:rsid w:val="00721F31"/>
    <w:rsid w:val="00722396"/>
    <w:rsid w:val="00722DD6"/>
    <w:rsid w:val="00723293"/>
    <w:rsid w:val="00724000"/>
    <w:rsid w:val="007242F5"/>
    <w:rsid w:val="007248D4"/>
    <w:rsid w:val="00725505"/>
    <w:rsid w:val="007255B2"/>
    <w:rsid w:val="00725BB3"/>
    <w:rsid w:val="0072626D"/>
    <w:rsid w:val="007274CF"/>
    <w:rsid w:val="00727DEC"/>
    <w:rsid w:val="00730CB9"/>
    <w:rsid w:val="007318CD"/>
    <w:rsid w:val="00732758"/>
    <w:rsid w:val="00732935"/>
    <w:rsid w:val="00733F98"/>
    <w:rsid w:val="0073479E"/>
    <w:rsid w:val="00734991"/>
    <w:rsid w:val="00734D0A"/>
    <w:rsid w:val="00734D38"/>
    <w:rsid w:val="007355E2"/>
    <w:rsid w:val="00735E4C"/>
    <w:rsid w:val="007375E2"/>
    <w:rsid w:val="00740791"/>
    <w:rsid w:val="0074080C"/>
    <w:rsid w:val="0074214D"/>
    <w:rsid w:val="00742F7E"/>
    <w:rsid w:val="00745149"/>
    <w:rsid w:val="007455A6"/>
    <w:rsid w:val="007457D0"/>
    <w:rsid w:val="007458D4"/>
    <w:rsid w:val="00746A9E"/>
    <w:rsid w:val="00746F7F"/>
    <w:rsid w:val="00747487"/>
    <w:rsid w:val="007502EF"/>
    <w:rsid w:val="00750A82"/>
    <w:rsid w:val="00750BDB"/>
    <w:rsid w:val="00750E3B"/>
    <w:rsid w:val="0075148F"/>
    <w:rsid w:val="00751B02"/>
    <w:rsid w:val="0075290D"/>
    <w:rsid w:val="00752EF0"/>
    <w:rsid w:val="0075394A"/>
    <w:rsid w:val="00754CB3"/>
    <w:rsid w:val="00755B9C"/>
    <w:rsid w:val="00756ABF"/>
    <w:rsid w:val="00756BD0"/>
    <w:rsid w:val="00756E2B"/>
    <w:rsid w:val="007606C2"/>
    <w:rsid w:val="00760909"/>
    <w:rsid w:val="00760EF2"/>
    <w:rsid w:val="007619AA"/>
    <w:rsid w:val="00761D09"/>
    <w:rsid w:val="0076236E"/>
    <w:rsid w:val="00763455"/>
    <w:rsid w:val="00763F33"/>
    <w:rsid w:val="00765C42"/>
    <w:rsid w:val="00765CC8"/>
    <w:rsid w:val="007671D5"/>
    <w:rsid w:val="0076738C"/>
    <w:rsid w:val="00767ABA"/>
    <w:rsid w:val="00770124"/>
    <w:rsid w:val="00770165"/>
    <w:rsid w:val="00770C0C"/>
    <w:rsid w:val="00772BC3"/>
    <w:rsid w:val="00775A6C"/>
    <w:rsid w:val="00775B76"/>
    <w:rsid w:val="00775EFE"/>
    <w:rsid w:val="00776623"/>
    <w:rsid w:val="00780369"/>
    <w:rsid w:val="00781702"/>
    <w:rsid w:val="00781BAD"/>
    <w:rsid w:val="00781CA3"/>
    <w:rsid w:val="0078355D"/>
    <w:rsid w:val="0078427C"/>
    <w:rsid w:val="0078485D"/>
    <w:rsid w:val="0078504F"/>
    <w:rsid w:val="007868B7"/>
    <w:rsid w:val="00787AC3"/>
    <w:rsid w:val="00787EBC"/>
    <w:rsid w:val="007902C0"/>
    <w:rsid w:val="007907B4"/>
    <w:rsid w:val="00791482"/>
    <w:rsid w:val="007915F4"/>
    <w:rsid w:val="007922D5"/>
    <w:rsid w:val="00792635"/>
    <w:rsid w:val="00792677"/>
    <w:rsid w:val="00792ED0"/>
    <w:rsid w:val="00795055"/>
    <w:rsid w:val="00795B11"/>
    <w:rsid w:val="00795D67"/>
    <w:rsid w:val="007A011B"/>
    <w:rsid w:val="007A1C78"/>
    <w:rsid w:val="007A29BD"/>
    <w:rsid w:val="007A3653"/>
    <w:rsid w:val="007A3BC8"/>
    <w:rsid w:val="007A487B"/>
    <w:rsid w:val="007A5785"/>
    <w:rsid w:val="007A5A51"/>
    <w:rsid w:val="007A6101"/>
    <w:rsid w:val="007A7290"/>
    <w:rsid w:val="007B0215"/>
    <w:rsid w:val="007B0B5D"/>
    <w:rsid w:val="007B0E45"/>
    <w:rsid w:val="007B0E99"/>
    <w:rsid w:val="007B142E"/>
    <w:rsid w:val="007B15DD"/>
    <w:rsid w:val="007B22C5"/>
    <w:rsid w:val="007B2675"/>
    <w:rsid w:val="007B2770"/>
    <w:rsid w:val="007B3708"/>
    <w:rsid w:val="007B4117"/>
    <w:rsid w:val="007B41DF"/>
    <w:rsid w:val="007B4259"/>
    <w:rsid w:val="007B48C8"/>
    <w:rsid w:val="007B4C9A"/>
    <w:rsid w:val="007B4FA6"/>
    <w:rsid w:val="007B551D"/>
    <w:rsid w:val="007B6682"/>
    <w:rsid w:val="007B672B"/>
    <w:rsid w:val="007B7636"/>
    <w:rsid w:val="007C0449"/>
    <w:rsid w:val="007C0705"/>
    <w:rsid w:val="007C08C5"/>
    <w:rsid w:val="007C43DD"/>
    <w:rsid w:val="007C4FBE"/>
    <w:rsid w:val="007C5824"/>
    <w:rsid w:val="007C5FD4"/>
    <w:rsid w:val="007C6935"/>
    <w:rsid w:val="007C6A39"/>
    <w:rsid w:val="007D12C6"/>
    <w:rsid w:val="007D1A48"/>
    <w:rsid w:val="007D361A"/>
    <w:rsid w:val="007D4735"/>
    <w:rsid w:val="007D5BC8"/>
    <w:rsid w:val="007D5E4D"/>
    <w:rsid w:val="007D669F"/>
    <w:rsid w:val="007D6744"/>
    <w:rsid w:val="007D6F88"/>
    <w:rsid w:val="007D784C"/>
    <w:rsid w:val="007E0605"/>
    <w:rsid w:val="007E0A50"/>
    <w:rsid w:val="007E10AF"/>
    <w:rsid w:val="007E12DC"/>
    <w:rsid w:val="007E20A2"/>
    <w:rsid w:val="007E2502"/>
    <w:rsid w:val="007E2591"/>
    <w:rsid w:val="007E3914"/>
    <w:rsid w:val="007E405C"/>
    <w:rsid w:val="007E4127"/>
    <w:rsid w:val="007E614D"/>
    <w:rsid w:val="007E6233"/>
    <w:rsid w:val="007E78D5"/>
    <w:rsid w:val="007E7A2E"/>
    <w:rsid w:val="007F02ED"/>
    <w:rsid w:val="007F042E"/>
    <w:rsid w:val="007F18FF"/>
    <w:rsid w:val="007F32CF"/>
    <w:rsid w:val="007F5185"/>
    <w:rsid w:val="007F6F42"/>
    <w:rsid w:val="00800801"/>
    <w:rsid w:val="008014D2"/>
    <w:rsid w:val="00801B3A"/>
    <w:rsid w:val="00801C92"/>
    <w:rsid w:val="00801D13"/>
    <w:rsid w:val="00801D79"/>
    <w:rsid w:val="00802B66"/>
    <w:rsid w:val="00802EE2"/>
    <w:rsid w:val="0080375A"/>
    <w:rsid w:val="00803F22"/>
    <w:rsid w:val="00804A39"/>
    <w:rsid w:val="008050B4"/>
    <w:rsid w:val="0080583F"/>
    <w:rsid w:val="00807422"/>
    <w:rsid w:val="0080766C"/>
    <w:rsid w:val="00810820"/>
    <w:rsid w:val="0081093C"/>
    <w:rsid w:val="0081147B"/>
    <w:rsid w:val="0081175B"/>
    <w:rsid w:val="00811BE7"/>
    <w:rsid w:val="00811C53"/>
    <w:rsid w:val="008120A7"/>
    <w:rsid w:val="00812AC2"/>
    <w:rsid w:val="00814341"/>
    <w:rsid w:val="008147E6"/>
    <w:rsid w:val="00815D44"/>
    <w:rsid w:val="00816C0E"/>
    <w:rsid w:val="008174A8"/>
    <w:rsid w:val="00817766"/>
    <w:rsid w:val="00820CE4"/>
    <w:rsid w:val="00821A35"/>
    <w:rsid w:val="00822B87"/>
    <w:rsid w:val="00822C8F"/>
    <w:rsid w:val="00822DC4"/>
    <w:rsid w:val="0082318C"/>
    <w:rsid w:val="00823D64"/>
    <w:rsid w:val="00825039"/>
    <w:rsid w:val="008261C1"/>
    <w:rsid w:val="0082694D"/>
    <w:rsid w:val="00827100"/>
    <w:rsid w:val="00830621"/>
    <w:rsid w:val="00832CB3"/>
    <w:rsid w:val="00834AF6"/>
    <w:rsid w:val="00835F0A"/>
    <w:rsid w:val="00836C2B"/>
    <w:rsid w:val="00836EA1"/>
    <w:rsid w:val="0083723F"/>
    <w:rsid w:val="0083730B"/>
    <w:rsid w:val="00840E79"/>
    <w:rsid w:val="008412AB"/>
    <w:rsid w:val="0084190F"/>
    <w:rsid w:val="00841B74"/>
    <w:rsid w:val="008446D0"/>
    <w:rsid w:val="0084536C"/>
    <w:rsid w:val="00845C0B"/>
    <w:rsid w:val="0084648C"/>
    <w:rsid w:val="00846FB1"/>
    <w:rsid w:val="00847B55"/>
    <w:rsid w:val="008500F8"/>
    <w:rsid w:val="0085072C"/>
    <w:rsid w:val="00853281"/>
    <w:rsid w:val="008538BD"/>
    <w:rsid w:val="00853F2B"/>
    <w:rsid w:val="00855830"/>
    <w:rsid w:val="00856612"/>
    <w:rsid w:val="0085703D"/>
    <w:rsid w:val="008578A6"/>
    <w:rsid w:val="00860866"/>
    <w:rsid w:val="008617D0"/>
    <w:rsid w:val="008618D1"/>
    <w:rsid w:val="00861B1D"/>
    <w:rsid w:val="0086241D"/>
    <w:rsid w:val="00862E4F"/>
    <w:rsid w:val="008633DE"/>
    <w:rsid w:val="00864608"/>
    <w:rsid w:val="008704AD"/>
    <w:rsid w:val="00872A0E"/>
    <w:rsid w:val="00873304"/>
    <w:rsid w:val="008740E5"/>
    <w:rsid w:val="0087547A"/>
    <w:rsid w:val="008759C9"/>
    <w:rsid w:val="008762EA"/>
    <w:rsid w:val="00876931"/>
    <w:rsid w:val="008771DE"/>
    <w:rsid w:val="0088106C"/>
    <w:rsid w:val="008815AD"/>
    <w:rsid w:val="0088225D"/>
    <w:rsid w:val="00882F5A"/>
    <w:rsid w:val="00882FA7"/>
    <w:rsid w:val="00883DA3"/>
    <w:rsid w:val="0088519C"/>
    <w:rsid w:val="00885B9C"/>
    <w:rsid w:val="00887945"/>
    <w:rsid w:val="0089118D"/>
    <w:rsid w:val="00891BBE"/>
    <w:rsid w:val="0089206A"/>
    <w:rsid w:val="00892A84"/>
    <w:rsid w:val="008937DA"/>
    <w:rsid w:val="00893B0D"/>
    <w:rsid w:val="00893B46"/>
    <w:rsid w:val="00894005"/>
    <w:rsid w:val="008A055F"/>
    <w:rsid w:val="008A19CB"/>
    <w:rsid w:val="008A43DB"/>
    <w:rsid w:val="008A4A2C"/>
    <w:rsid w:val="008A4C17"/>
    <w:rsid w:val="008A5666"/>
    <w:rsid w:val="008A6150"/>
    <w:rsid w:val="008A690D"/>
    <w:rsid w:val="008B13B0"/>
    <w:rsid w:val="008B266E"/>
    <w:rsid w:val="008B2C99"/>
    <w:rsid w:val="008B2F80"/>
    <w:rsid w:val="008B3E09"/>
    <w:rsid w:val="008B624C"/>
    <w:rsid w:val="008B6684"/>
    <w:rsid w:val="008B687B"/>
    <w:rsid w:val="008B68E4"/>
    <w:rsid w:val="008B6B85"/>
    <w:rsid w:val="008B76D9"/>
    <w:rsid w:val="008B7AC9"/>
    <w:rsid w:val="008C1279"/>
    <w:rsid w:val="008C169C"/>
    <w:rsid w:val="008C20FA"/>
    <w:rsid w:val="008C2229"/>
    <w:rsid w:val="008C2580"/>
    <w:rsid w:val="008C3116"/>
    <w:rsid w:val="008C352F"/>
    <w:rsid w:val="008C43D9"/>
    <w:rsid w:val="008C60E8"/>
    <w:rsid w:val="008C6810"/>
    <w:rsid w:val="008C7AC3"/>
    <w:rsid w:val="008C7D1D"/>
    <w:rsid w:val="008D102C"/>
    <w:rsid w:val="008D18EA"/>
    <w:rsid w:val="008D1A63"/>
    <w:rsid w:val="008D3DE7"/>
    <w:rsid w:val="008D3F02"/>
    <w:rsid w:val="008D4FB2"/>
    <w:rsid w:val="008D5E73"/>
    <w:rsid w:val="008D5EC5"/>
    <w:rsid w:val="008D673C"/>
    <w:rsid w:val="008D771E"/>
    <w:rsid w:val="008E006D"/>
    <w:rsid w:val="008E0666"/>
    <w:rsid w:val="008E08FB"/>
    <w:rsid w:val="008E0DA2"/>
    <w:rsid w:val="008E12AC"/>
    <w:rsid w:val="008E1732"/>
    <w:rsid w:val="008E1C2F"/>
    <w:rsid w:val="008E2750"/>
    <w:rsid w:val="008E2F92"/>
    <w:rsid w:val="008E3052"/>
    <w:rsid w:val="008E309B"/>
    <w:rsid w:val="008E37C5"/>
    <w:rsid w:val="008E414D"/>
    <w:rsid w:val="008E64F2"/>
    <w:rsid w:val="008E67B4"/>
    <w:rsid w:val="008E6C1D"/>
    <w:rsid w:val="008E7127"/>
    <w:rsid w:val="008E76F4"/>
    <w:rsid w:val="008E7BDA"/>
    <w:rsid w:val="008E7E40"/>
    <w:rsid w:val="008F022F"/>
    <w:rsid w:val="008F0518"/>
    <w:rsid w:val="008F115B"/>
    <w:rsid w:val="008F1BA7"/>
    <w:rsid w:val="008F28C7"/>
    <w:rsid w:val="008F574F"/>
    <w:rsid w:val="008F631F"/>
    <w:rsid w:val="008F635C"/>
    <w:rsid w:val="008F7897"/>
    <w:rsid w:val="008F7D97"/>
    <w:rsid w:val="00900078"/>
    <w:rsid w:val="009002AC"/>
    <w:rsid w:val="00900EB0"/>
    <w:rsid w:val="0090121E"/>
    <w:rsid w:val="009014AB"/>
    <w:rsid w:val="00902449"/>
    <w:rsid w:val="009026CB"/>
    <w:rsid w:val="009026E8"/>
    <w:rsid w:val="00902E26"/>
    <w:rsid w:val="00903402"/>
    <w:rsid w:val="00903D95"/>
    <w:rsid w:val="00904C1C"/>
    <w:rsid w:val="00905294"/>
    <w:rsid w:val="00905C34"/>
    <w:rsid w:val="00906563"/>
    <w:rsid w:val="00907B75"/>
    <w:rsid w:val="0091089A"/>
    <w:rsid w:val="009114BB"/>
    <w:rsid w:val="0091169C"/>
    <w:rsid w:val="009122B8"/>
    <w:rsid w:val="00913CD7"/>
    <w:rsid w:val="009149A1"/>
    <w:rsid w:val="00914D40"/>
    <w:rsid w:val="00915250"/>
    <w:rsid w:val="00916DBA"/>
    <w:rsid w:val="00916FAD"/>
    <w:rsid w:val="00917052"/>
    <w:rsid w:val="009176F4"/>
    <w:rsid w:val="00917AEA"/>
    <w:rsid w:val="00917D93"/>
    <w:rsid w:val="009201C4"/>
    <w:rsid w:val="00920737"/>
    <w:rsid w:val="0092086F"/>
    <w:rsid w:val="00921867"/>
    <w:rsid w:val="009220AE"/>
    <w:rsid w:val="00922963"/>
    <w:rsid w:val="00923661"/>
    <w:rsid w:val="00923740"/>
    <w:rsid w:val="00923EDB"/>
    <w:rsid w:val="0092460F"/>
    <w:rsid w:val="009254D7"/>
    <w:rsid w:val="0092596F"/>
    <w:rsid w:val="0092645B"/>
    <w:rsid w:val="0092704E"/>
    <w:rsid w:val="00927CD2"/>
    <w:rsid w:val="009305C0"/>
    <w:rsid w:val="00930F4F"/>
    <w:rsid w:val="009311B7"/>
    <w:rsid w:val="00932293"/>
    <w:rsid w:val="00933A42"/>
    <w:rsid w:val="00933C4D"/>
    <w:rsid w:val="00933C5A"/>
    <w:rsid w:val="00933E6D"/>
    <w:rsid w:val="0093473A"/>
    <w:rsid w:val="00934AC2"/>
    <w:rsid w:val="00934C0C"/>
    <w:rsid w:val="00936B01"/>
    <w:rsid w:val="00937573"/>
    <w:rsid w:val="009403EB"/>
    <w:rsid w:val="00940541"/>
    <w:rsid w:val="00942A6A"/>
    <w:rsid w:val="00943184"/>
    <w:rsid w:val="009434DC"/>
    <w:rsid w:val="0094499F"/>
    <w:rsid w:val="00944D0B"/>
    <w:rsid w:val="0094502F"/>
    <w:rsid w:val="00945B06"/>
    <w:rsid w:val="00946354"/>
    <w:rsid w:val="00946DF0"/>
    <w:rsid w:val="00946E24"/>
    <w:rsid w:val="0094727B"/>
    <w:rsid w:val="0094743D"/>
    <w:rsid w:val="009507F7"/>
    <w:rsid w:val="00951878"/>
    <w:rsid w:val="00951F7B"/>
    <w:rsid w:val="0095285A"/>
    <w:rsid w:val="00953315"/>
    <w:rsid w:val="00953C1E"/>
    <w:rsid w:val="00955968"/>
    <w:rsid w:val="00955A48"/>
    <w:rsid w:val="00955AFB"/>
    <w:rsid w:val="00955E52"/>
    <w:rsid w:val="00956E5A"/>
    <w:rsid w:val="00956EA1"/>
    <w:rsid w:val="00957FEE"/>
    <w:rsid w:val="00960213"/>
    <w:rsid w:val="00960D54"/>
    <w:rsid w:val="009614BD"/>
    <w:rsid w:val="00961A8E"/>
    <w:rsid w:val="009622C3"/>
    <w:rsid w:val="00962347"/>
    <w:rsid w:val="009631D6"/>
    <w:rsid w:val="00963C62"/>
    <w:rsid w:val="00964FC4"/>
    <w:rsid w:val="00965CAC"/>
    <w:rsid w:val="00966FEE"/>
    <w:rsid w:val="009673A4"/>
    <w:rsid w:val="00970936"/>
    <w:rsid w:val="0097238A"/>
    <w:rsid w:val="0097285A"/>
    <w:rsid w:val="009728D3"/>
    <w:rsid w:val="00972D27"/>
    <w:rsid w:val="00972DF0"/>
    <w:rsid w:val="009730BA"/>
    <w:rsid w:val="009733B5"/>
    <w:rsid w:val="00974A2F"/>
    <w:rsid w:val="0097528A"/>
    <w:rsid w:val="009763C1"/>
    <w:rsid w:val="00976D2F"/>
    <w:rsid w:val="009803D3"/>
    <w:rsid w:val="00980799"/>
    <w:rsid w:val="009811F1"/>
    <w:rsid w:val="00982E8B"/>
    <w:rsid w:val="00982FAA"/>
    <w:rsid w:val="009834E1"/>
    <w:rsid w:val="0098374A"/>
    <w:rsid w:val="00984907"/>
    <w:rsid w:val="00984CC7"/>
    <w:rsid w:val="009852B4"/>
    <w:rsid w:val="00986BFC"/>
    <w:rsid w:val="009876C2"/>
    <w:rsid w:val="00987993"/>
    <w:rsid w:val="00987C53"/>
    <w:rsid w:val="009900DF"/>
    <w:rsid w:val="00990C82"/>
    <w:rsid w:val="009910F8"/>
    <w:rsid w:val="00991BBF"/>
    <w:rsid w:val="00991FFB"/>
    <w:rsid w:val="00992FC4"/>
    <w:rsid w:val="0099389F"/>
    <w:rsid w:val="00994542"/>
    <w:rsid w:val="00994947"/>
    <w:rsid w:val="0099583C"/>
    <w:rsid w:val="009967A8"/>
    <w:rsid w:val="00996EA5"/>
    <w:rsid w:val="009975D9"/>
    <w:rsid w:val="00997B3D"/>
    <w:rsid w:val="00997EA4"/>
    <w:rsid w:val="009A0A41"/>
    <w:rsid w:val="009A0F83"/>
    <w:rsid w:val="009A3359"/>
    <w:rsid w:val="009A34F6"/>
    <w:rsid w:val="009A4497"/>
    <w:rsid w:val="009A6B79"/>
    <w:rsid w:val="009A744C"/>
    <w:rsid w:val="009A7CD3"/>
    <w:rsid w:val="009A7CEF"/>
    <w:rsid w:val="009B0857"/>
    <w:rsid w:val="009B1F57"/>
    <w:rsid w:val="009B2D72"/>
    <w:rsid w:val="009B346D"/>
    <w:rsid w:val="009B48F6"/>
    <w:rsid w:val="009C117A"/>
    <w:rsid w:val="009C141D"/>
    <w:rsid w:val="009C1725"/>
    <w:rsid w:val="009C1F0D"/>
    <w:rsid w:val="009C5A1C"/>
    <w:rsid w:val="009C7016"/>
    <w:rsid w:val="009D07F8"/>
    <w:rsid w:val="009D0E2A"/>
    <w:rsid w:val="009D0F88"/>
    <w:rsid w:val="009D1DDC"/>
    <w:rsid w:val="009D2113"/>
    <w:rsid w:val="009D271E"/>
    <w:rsid w:val="009D27F3"/>
    <w:rsid w:val="009D2BC5"/>
    <w:rsid w:val="009D30FB"/>
    <w:rsid w:val="009D3736"/>
    <w:rsid w:val="009D40FB"/>
    <w:rsid w:val="009D4FD3"/>
    <w:rsid w:val="009D550F"/>
    <w:rsid w:val="009D5E0B"/>
    <w:rsid w:val="009D6882"/>
    <w:rsid w:val="009D79F5"/>
    <w:rsid w:val="009E0199"/>
    <w:rsid w:val="009E0B22"/>
    <w:rsid w:val="009E0E74"/>
    <w:rsid w:val="009E13EE"/>
    <w:rsid w:val="009E2863"/>
    <w:rsid w:val="009E2990"/>
    <w:rsid w:val="009E5340"/>
    <w:rsid w:val="009E5B36"/>
    <w:rsid w:val="009E68A7"/>
    <w:rsid w:val="009E6D89"/>
    <w:rsid w:val="009F036D"/>
    <w:rsid w:val="009F1B99"/>
    <w:rsid w:val="009F1C01"/>
    <w:rsid w:val="009F1ECC"/>
    <w:rsid w:val="009F21AD"/>
    <w:rsid w:val="009F2807"/>
    <w:rsid w:val="009F4150"/>
    <w:rsid w:val="009F52D2"/>
    <w:rsid w:val="009F6544"/>
    <w:rsid w:val="00A007EC"/>
    <w:rsid w:val="00A016DE"/>
    <w:rsid w:val="00A017C8"/>
    <w:rsid w:val="00A0319B"/>
    <w:rsid w:val="00A0374D"/>
    <w:rsid w:val="00A04239"/>
    <w:rsid w:val="00A045D1"/>
    <w:rsid w:val="00A05EEC"/>
    <w:rsid w:val="00A077CC"/>
    <w:rsid w:val="00A105A2"/>
    <w:rsid w:val="00A10FEB"/>
    <w:rsid w:val="00A110CF"/>
    <w:rsid w:val="00A111A1"/>
    <w:rsid w:val="00A115BD"/>
    <w:rsid w:val="00A12DED"/>
    <w:rsid w:val="00A12EC9"/>
    <w:rsid w:val="00A1339A"/>
    <w:rsid w:val="00A140F6"/>
    <w:rsid w:val="00A141A3"/>
    <w:rsid w:val="00A14C4F"/>
    <w:rsid w:val="00A15446"/>
    <w:rsid w:val="00A169A2"/>
    <w:rsid w:val="00A169E9"/>
    <w:rsid w:val="00A177BC"/>
    <w:rsid w:val="00A17819"/>
    <w:rsid w:val="00A17987"/>
    <w:rsid w:val="00A20731"/>
    <w:rsid w:val="00A20902"/>
    <w:rsid w:val="00A20E54"/>
    <w:rsid w:val="00A229E9"/>
    <w:rsid w:val="00A24A18"/>
    <w:rsid w:val="00A24CEF"/>
    <w:rsid w:val="00A2582B"/>
    <w:rsid w:val="00A260B2"/>
    <w:rsid w:val="00A2761F"/>
    <w:rsid w:val="00A30723"/>
    <w:rsid w:val="00A319FC"/>
    <w:rsid w:val="00A32685"/>
    <w:rsid w:val="00A32DDD"/>
    <w:rsid w:val="00A33082"/>
    <w:rsid w:val="00A33531"/>
    <w:rsid w:val="00A346C0"/>
    <w:rsid w:val="00A34D3D"/>
    <w:rsid w:val="00A35000"/>
    <w:rsid w:val="00A3696B"/>
    <w:rsid w:val="00A37604"/>
    <w:rsid w:val="00A408C5"/>
    <w:rsid w:val="00A413A9"/>
    <w:rsid w:val="00A4311D"/>
    <w:rsid w:val="00A44591"/>
    <w:rsid w:val="00A446B9"/>
    <w:rsid w:val="00A44901"/>
    <w:rsid w:val="00A44CCE"/>
    <w:rsid w:val="00A44DAE"/>
    <w:rsid w:val="00A44E08"/>
    <w:rsid w:val="00A471D8"/>
    <w:rsid w:val="00A472EB"/>
    <w:rsid w:val="00A4757E"/>
    <w:rsid w:val="00A47582"/>
    <w:rsid w:val="00A50502"/>
    <w:rsid w:val="00A505BD"/>
    <w:rsid w:val="00A51441"/>
    <w:rsid w:val="00A51519"/>
    <w:rsid w:val="00A51753"/>
    <w:rsid w:val="00A548FD"/>
    <w:rsid w:val="00A5503E"/>
    <w:rsid w:val="00A5529D"/>
    <w:rsid w:val="00A556D3"/>
    <w:rsid w:val="00A5795E"/>
    <w:rsid w:val="00A61000"/>
    <w:rsid w:val="00A616C4"/>
    <w:rsid w:val="00A6233E"/>
    <w:rsid w:val="00A6404D"/>
    <w:rsid w:val="00A64C8C"/>
    <w:rsid w:val="00A66316"/>
    <w:rsid w:val="00A66972"/>
    <w:rsid w:val="00A67047"/>
    <w:rsid w:val="00A70773"/>
    <w:rsid w:val="00A70DED"/>
    <w:rsid w:val="00A70FD7"/>
    <w:rsid w:val="00A712F8"/>
    <w:rsid w:val="00A7249E"/>
    <w:rsid w:val="00A725AC"/>
    <w:rsid w:val="00A729C7"/>
    <w:rsid w:val="00A733AD"/>
    <w:rsid w:val="00A7395F"/>
    <w:rsid w:val="00A75B32"/>
    <w:rsid w:val="00A76681"/>
    <w:rsid w:val="00A80A39"/>
    <w:rsid w:val="00A80B2B"/>
    <w:rsid w:val="00A81FDE"/>
    <w:rsid w:val="00A8274D"/>
    <w:rsid w:val="00A83470"/>
    <w:rsid w:val="00A84AE6"/>
    <w:rsid w:val="00A85364"/>
    <w:rsid w:val="00A8543D"/>
    <w:rsid w:val="00A8577E"/>
    <w:rsid w:val="00A85ACF"/>
    <w:rsid w:val="00A87B1C"/>
    <w:rsid w:val="00A907A5"/>
    <w:rsid w:val="00A9200C"/>
    <w:rsid w:val="00A938A8"/>
    <w:rsid w:val="00A94271"/>
    <w:rsid w:val="00A94ED4"/>
    <w:rsid w:val="00A9561C"/>
    <w:rsid w:val="00A9628A"/>
    <w:rsid w:val="00A96702"/>
    <w:rsid w:val="00A96A33"/>
    <w:rsid w:val="00A96D70"/>
    <w:rsid w:val="00A97716"/>
    <w:rsid w:val="00AA0FE6"/>
    <w:rsid w:val="00AA1B2A"/>
    <w:rsid w:val="00AA26A1"/>
    <w:rsid w:val="00AA34CE"/>
    <w:rsid w:val="00AA55C5"/>
    <w:rsid w:val="00AB0863"/>
    <w:rsid w:val="00AB14E7"/>
    <w:rsid w:val="00AB18E0"/>
    <w:rsid w:val="00AB2C53"/>
    <w:rsid w:val="00AB3E96"/>
    <w:rsid w:val="00AB5356"/>
    <w:rsid w:val="00AB76B0"/>
    <w:rsid w:val="00AC0DDA"/>
    <w:rsid w:val="00AC1B26"/>
    <w:rsid w:val="00AC246D"/>
    <w:rsid w:val="00AC2E2A"/>
    <w:rsid w:val="00AC3236"/>
    <w:rsid w:val="00AC344C"/>
    <w:rsid w:val="00AC3523"/>
    <w:rsid w:val="00AC3A1B"/>
    <w:rsid w:val="00AC44D2"/>
    <w:rsid w:val="00AC5F60"/>
    <w:rsid w:val="00AC6067"/>
    <w:rsid w:val="00AC6179"/>
    <w:rsid w:val="00AC68D9"/>
    <w:rsid w:val="00AC6ACD"/>
    <w:rsid w:val="00AD1BE0"/>
    <w:rsid w:val="00AD1D34"/>
    <w:rsid w:val="00AD57BA"/>
    <w:rsid w:val="00AD5F19"/>
    <w:rsid w:val="00AE05AE"/>
    <w:rsid w:val="00AE07BA"/>
    <w:rsid w:val="00AE09AB"/>
    <w:rsid w:val="00AE40B1"/>
    <w:rsid w:val="00AE5390"/>
    <w:rsid w:val="00AE67FD"/>
    <w:rsid w:val="00AE7906"/>
    <w:rsid w:val="00AF0C72"/>
    <w:rsid w:val="00AF100D"/>
    <w:rsid w:val="00AF11C7"/>
    <w:rsid w:val="00AF1E22"/>
    <w:rsid w:val="00AF29D7"/>
    <w:rsid w:val="00AF3763"/>
    <w:rsid w:val="00AF5125"/>
    <w:rsid w:val="00AF6F8A"/>
    <w:rsid w:val="00AF7321"/>
    <w:rsid w:val="00AF7463"/>
    <w:rsid w:val="00AF794D"/>
    <w:rsid w:val="00B019C2"/>
    <w:rsid w:val="00B01ED5"/>
    <w:rsid w:val="00B02182"/>
    <w:rsid w:val="00B0228C"/>
    <w:rsid w:val="00B02951"/>
    <w:rsid w:val="00B02D4C"/>
    <w:rsid w:val="00B04AB7"/>
    <w:rsid w:val="00B06B7E"/>
    <w:rsid w:val="00B06C51"/>
    <w:rsid w:val="00B06D51"/>
    <w:rsid w:val="00B120D7"/>
    <w:rsid w:val="00B12C4B"/>
    <w:rsid w:val="00B12EFE"/>
    <w:rsid w:val="00B13B82"/>
    <w:rsid w:val="00B145C9"/>
    <w:rsid w:val="00B14623"/>
    <w:rsid w:val="00B15518"/>
    <w:rsid w:val="00B17046"/>
    <w:rsid w:val="00B17374"/>
    <w:rsid w:val="00B17722"/>
    <w:rsid w:val="00B2020E"/>
    <w:rsid w:val="00B202B4"/>
    <w:rsid w:val="00B20A78"/>
    <w:rsid w:val="00B20EA2"/>
    <w:rsid w:val="00B21919"/>
    <w:rsid w:val="00B21F96"/>
    <w:rsid w:val="00B224BB"/>
    <w:rsid w:val="00B22A14"/>
    <w:rsid w:val="00B22E51"/>
    <w:rsid w:val="00B2441C"/>
    <w:rsid w:val="00B25173"/>
    <w:rsid w:val="00B26F42"/>
    <w:rsid w:val="00B272EF"/>
    <w:rsid w:val="00B27A43"/>
    <w:rsid w:val="00B31F14"/>
    <w:rsid w:val="00B31F3A"/>
    <w:rsid w:val="00B32E3A"/>
    <w:rsid w:val="00B331AE"/>
    <w:rsid w:val="00B33935"/>
    <w:rsid w:val="00B343D9"/>
    <w:rsid w:val="00B35C28"/>
    <w:rsid w:val="00B35E39"/>
    <w:rsid w:val="00B36D39"/>
    <w:rsid w:val="00B374FF"/>
    <w:rsid w:val="00B37B13"/>
    <w:rsid w:val="00B37FA2"/>
    <w:rsid w:val="00B4037A"/>
    <w:rsid w:val="00B4085D"/>
    <w:rsid w:val="00B4127E"/>
    <w:rsid w:val="00B41A1E"/>
    <w:rsid w:val="00B42D35"/>
    <w:rsid w:val="00B43A1E"/>
    <w:rsid w:val="00B43BFE"/>
    <w:rsid w:val="00B43DAB"/>
    <w:rsid w:val="00B43F74"/>
    <w:rsid w:val="00B444AB"/>
    <w:rsid w:val="00B44A38"/>
    <w:rsid w:val="00B4629E"/>
    <w:rsid w:val="00B4691F"/>
    <w:rsid w:val="00B46EC5"/>
    <w:rsid w:val="00B50BD9"/>
    <w:rsid w:val="00B51CB2"/>
    <w:rsid w:val="00B51E5E"/>
    <w:rsid w:val="00B5210B"/>
    <w:rsid w:val="00B52F7C"/>
    <w:rsid w:val="00B5440E"/>
    <w:rsid w:val="00B54686"/>
    <w:rsid w:val="00B548BA"/>
    <w:rsid w:val="00B54A01"/>
    <w:rsid w:val="00B54A77"/>
    <w:rsid w:val="00B563F3"/>
    <w:rsid w:val="00B565F5"/>
    <w:rsid w:val="00B56B70"/>
    <w:rsid w:val="00B56FBA"/>
    <w:rsid w:val="00B573CE"/>
    <w:rsid w:val="00B57D34"/>
    <w:rsid w:val="00B60677"/>
    <w:rsid w:val="00B606A8"/>
    <w:rsid w:val="00B61060"/>
    <w:rsid w:val="00B61E93"/>
    <w:rsid w:val="00B62F62"/>
    <w:rsid w:val="00B6301F"/>
    <w:rsid w:val="00B634A2"/>
    <w:rsid w:val="00B652FD"/>
    <w:rsid w:val="00B657C9"/>
    <w:rsid w:val="00B65879"/>
    <w:rsid w:val="00B65E13"/>
    <w:rsid w:val="00B67CD1"/>
    <w:rsid w:val="00B708EB"/>
    <w:rsid w:val="00B722D9"/>
    <w:rsid w:val="00B726EC"/>
    <w:rsid w:val="00B72B89"/>
    <w:rsid w:val="00B75903"/>
    <w:rsid w:val="00B75985"/>
    <w:rsid w:val="00B75B14"/>
    <w:rsid w:val="00B8001A"/>
    <w:rsid w:val="00B80443"/>
    <w:rsid w:val="00B8064F"/>
    <w:rsid w:val="00B80D44"/>
    <w:rsid w:val="00B8127D"/>
    <w:rsid w:val="00B83505"/>
    <w:rsid w:val="00B835B8"/>
    <w:rsid w:val="00B83CAE"/>
    <w:rsid w:val="00B83FDA"/>
    <w:rsid w:val="00B85971"/>
    <w:rsid w:val="00B860EB"/>
    <w:rsid w:val="00B8645D"/>
    <w:rsid w:val="00B86E34"/>
    <w:rsid w:val="00B8767E"/>
    <w:rsid w:val="00B87AB5"/>
    <w:rsid w:val="00B91781"/>
    <w:rsid w:val="00B92377"/>
    <w:rsid w:val="00B924CF"/>
    <w:rsid w:val="00B926A8"/>
    <w:rsid w:val="00B97536"/>
    <w:rsid w:val="00B975ED"/>
    <w:rsid w:val="00B9783B"/>
    <w:rsid w:val="00B97C94"/>
    <w:rsid w:val="00B97E7C"/>
    <w:rsid w:val="00BA0DC0"/>
    <w:rsid w:val="00BA31EB"/>
    <w:rsid w:val="00BA347F"/>
    <w:rsid w:val="00BA40AB"/>
    <w:rsid w:val="00BA6359"/>
    <w:rsid w:val="00BA64CE"/>
    <w:rsid w:val="00BA7005"/>
    <w:rsid w:val="00BB097E"/>
    <w:rsid w:val="00BB1BE9"/>
    <w:rsid w:val="00BB1DA5"/>
    <w:rsid w:val="00BB22B7"/>
    <w:rsid w:val="00BB2CB8"/>
    <w:rsid w:val="00BB3E3B"/>
    <w:rsid w:val="00BB46EB"/>
    <w:rsid w:val="00BB7BEC"/>
    <w:rsid w:val="00BC00BA"/>
    <w:rsid w:val="00BC04E4"/>
    <w:rsid w:val="00BC06A9"/>
    <w:rsid w:val="00BC0ED8"/>
    <w:rsid w:val="00BC1906"/>
    <w:rsid w:val="00BC40AB"/>
    <w:rsid w:val="00BC611B"/>
    <w:rsid w:val="00BC6503"/>
    <w:rsid w:val="00BC69EA"/>
    <w:rsid w:val="00BC7D9D"/>
    <w:rsid w:val="00BD08AD"/>
    <w:rsid w:val="00BD31D2"/>
    <w:rsid w:val="00BD3879"/>
    <w:rsid w:val="00BD3BC3"/>
    <w:rsid w:val="00BD46FB"/>
    <w:rsid w:val="00BD5817"/>
    <w:rsid w:val="00BD5D13"/>
    <w:rsid w:val="00BD5F3C"/>
    <w:rsid w:val="00BD61CB"/>
    <w:rsid w:val="00BD6473"/>
    <w:rsid w:val="00BD7A46"/>
    <w:rsid w:val="00BD7ED0"/>
    <w:rsid w:val="00BE0266"/>
    <w:rsid w:val="00BE10FB"/>
    <w:rsid w:val="00BE28A4"/>
    <w:rsid w:val="00BE369C"/>
    <w:rsid w:val="00BE3B3C"/>
    <w:rsid w:val="00BE458F"/>
    <w:rsid w:val="00BE58CE"/>
    <w:rsid w:val="00BE59EC"/>
    <w:rsid w:val="00BE680B"/>
    <w:rsid w:val="00BF0AD0"/>
    <w:rsid w:val="00BF109D"/>
    <w:rsid w:val="00BF2423"/>
    <w:rsid w:val="00BF2585"/>
    <w:rsid w:val="00BF3DAC"/>
    <w:rsid w:val="00BF4809"/>
    <w:rsid w:val="00BF57BD"/>
    <w:rsid w:val="00BF5A92"/>
    <w:rsid w:val="00BF6021"/>
    <w:rsid w:val="00BF616F"/>
    <w:rsid w:val="00BF6328"/>
    <w:rsid w:val="00BF6F85"/>
    <w:rsid w:val="00BF79B1"/>
    <w:rsid w:val="00BF7A98"/>
    <w:rsid w:val="00C00D5D"/>
    <w:rsid w:val="00C00FAD"/>
    <w:rsid w:val="00C01361"/>
    <w:rsid w:val="00C0138A"/>
    <w:rsid w:val="00C02158"/>
    <w:rsid w:val="00C02BCC"/>
    <w:rsid w:val="00C036DE"/>
    <w:rsid w:val="00C03F5C"/>
    <w:rsid w:val="00C04367"/>
    <w:rsid w:val="00C04CE2"/>
    <w:rsid w:val="00C062EC"/>
    <w:rsid w:val="00C06A8B"/>
    <w:rsid w:val="00C07060"/>
    <w:rsid w:val="00C07233"/>
    <w:rsid w:val="00C07AF9"/>
    <w:rsid w:val="00C07D8B"/>
    <w:rsid w:val="00C10D84"/>
    <w:rsid w:val="00C10E7E"/>
    <w:rsid w:val="00C1371D"/>
    <w:rsid w:val="00C14D99"/>
    <w:rsid w:val="00C1513D"/>
    <w:rsid w:val="00C16355"/>
    <w:rsid w:val="00C163F5"/>
    <w:rsid w:val="00C20466"/>
    <w:rsid w:val="00C20487"/>
    <w:rsid w:val="00C205E0"/>
    <w:rsid w:val="00C2133A"/>
    <w:rsid w:val="00C21361"/>
    <w:rsid w:val="00C21B12"/>
    <w:rsid w:val="00C21ED4"/>
    <w:rsid w:val="00C24FC6"/>
    <w:rsid w:val="00C25343"/>
    <w:rsid w:val="00C25613"/>
    <w:rsid w:val="00C264F8"/>
    <w:rsid w:val="00C26D7A"/>
    <w:rsid w:val="00C27A0A"/>
    <w:rsid w:val="00C30328"/>
    <w:rsid w:val="00C30988"/>
    <w:rsid w:val="00C310A5"/>
    <w:rsid w:val="00C3147A"/>
    <w:rsid w:val="00C31A68"/>
    <w:rsid w:val="00C31BF3"/>
    <w:rsid w:val="00C32DF8"/>
    <w:rsid w:val="00C33251"/>
    <w:rsid w:val="00C3345C"/>
    <w:rsid w:val="00C3397A"/>
    <w:rsid w:val="00C33C35"/>
    <w:rsid w:val="00C34B12"/>
    <w:rsid w:val="00C35142"/>
    <w:rsid w:val="00C36360"/>
    <w:rsid w:val="00C36800"/>
    <w:rsid w:val="00C4120C"/>
    <w:rsid w:val="00C42B78"/>
    <w:rsid w:val="00C43C80"/>
    <w:rsid w:val="00C468E0"/>
    <w:rsid w:val="00C47D8A"/>
    <w:rsid w:val="00C5134A"/>
    <w:rsid w:val="00C51591"/>
    <w:rsid w:val="00C51A6B"/>
    <w:rsid w:val="00C52075"/>
    <w:rsid w:val="00C52AFD"/>
    <w:rsid w:val="00C52CF9"/>
    <w:rsid w:val="00C535A6"/>
    <w:rsid w:val="00C562A7"/>
    <w:rsid w:val="00C60784"/>
    <w:rsid w:val="00C60A3A"/>
    <w:rsid w:val="00C619FB"/>
    <w:rsid w:val="00C62183"/>
    <w:rsid w:val="00C641B0"/>
    <w:rsid w:val="00C672EA"/>
    <w:rsid w:val="00C67529"/>
    <w:rsid w:val="00C7010A"/>
    <w:rsid w:val="00C701D1"/>
    <w:rsid w:val="00C709D8"/>
    <w:rsid w:val="00C71A83"/>
    <w:rsid w:val="00C71FD9"/>
    <w:rsid w:val="00C7213D"/>
    <w:rsid w:val="00C72DEA"/>
    <w:rsid w:val="00C739AC"/>
    <w:rsid w:val="00C73C6D"/>
    <w:rsid w:val="00C74EFF"/>
    <w:rsid w:val="00C76093"/>
    <w:rsid w:val="00C76B25"/>
    <w:rsid w:val="00C77062"/>
    <w:rsid w:val="00C80907"/>
    <w:rsid w:val="00C814E1"/>
    <w:rsid w:val="00C82928"/>
    <w:rsid w:val="00C843AD"/>
    <w:rsid w:val="00C84475"/>
    <w:rsid w:val="00C859B4"/>
    <w:rsid w:val="00C864CE"/>
    <w:rsid w:val="00C86DB5"/>
    <w:rsid w:val="00C87548"/>
    <w:rsid w:val="00C87A90"/>
    <w:rsid w:val="00C87F19"/>
    <w:rsid w:val="00C92AC5"/>
    <w:rsid w:val="00C931CE"/>
    <w:rsid w:val="00C948C7"/>
    <w:rsid w:val="00C94D71"/>
    <w:rsid w:val="00C96C70"/>
    <w:rsid w:val="00C97AC9"/>
    <w:rsid w:val="00CA000D"/>
    <w:rsid w:val="00CA0C35"/>
    <w:rsid w:val="00CA3B28"/>
    <w:rsid w:val="00CA565A"/>
    <w:rsid w:val="00CA59D6"/>
    <w:rsid w:val="00CA61EA"/>
    <w:rsid w:val="00CA6248"/>
    <w:rsid w:val="00CA6CDB"/>
    <w:rsid w:val="00CA79DC"/>
    <w:rsid w:val="00CB133A"/>
    <w:rsid w:val="00CB1389"/>
    <w:rsid w:val="00CB19F2"/>
    <w:rsid w:val="00CB2433"/>
    <w:rsid w:val="00CB2915"/>
    <w:rsid w:val="00CB37F8"/>
    <w:rsid w:val="00CB3875"/>
    <w:rsid w:val="00CB62C0"/>
    <w:rsid w:val="00CC01D1"/>
    <w:rsid w:val="00CC120D"/>
    <w:rsid w:val="00CC1221"/>
    <w:rsid w:val="00CC2700"/>
    <w:rsid w:val="00CC35D9"/>
    <w:rsid w:val="00CC3DD0"/>
    <w:rsid w:val="00CC44FF"/>
    <w:rsid w:val="00CC5E2B"/>
    <w:rsid w:val="00CC61C5"/>
    <w:rsid w:val="00CC68AE"/>
    <w:rsid w:val="00CC6F37"/>
    <w:rsid w:val="00CC7AD5"/>
    <w:rsid w:val="00CC7CB8"/>
    <w:rsid w:val="00CD026E"/>
    <w:rsid w:val="00CD1FDD"/>
    <w:rsid w:val="00CD20CA"/>
    <w:rsid w:val="00CD3681"/>
    <w:rsid w:val="00CD3BC7"/>
    <w:rsid w:val="00CD3F79"/>
    <w:rsid w:val="00CD53CC"/>
    <w:rsid w:val="00CD6836"/>
    <w:rsid w:val="00CD6841"/>
    <w:rsid w:val="00CD6FBE"/>
    <w:rsid w:val="00CD7F73"/>
    <w:rsid w:val="00CE03AF"/>
    <w:rsid w:val="00CE08A2"/>
    <w:rsid w:val="00CE2914"/>
    <w:rsid w:val="00CE3972"/>
    <w:rsid w:val="00CE437D"/>
    <w:rsid w:val="00CE4DF3"/>
    <w:rsid w:val="00CF123C"/>
    <w:rsid w:val="00CF1341"/>
    <w:rsid w:val="00CF2744"/>
    <w:rsid w:val="00CF2947"/>
    <w:rsid w:val="00CF4854"/>
    <w:rsid w:val="00CF5DB1"/>
    <w:rsid w:val="00CF7815"/>
    <w:rsid w:val="00D018DF"/>
    <w:rsid w:val="00D018E5"/>
    <w:rsid w:val="00D022BF"/>
    <w:rsid w:val="00D0246F"/>
    <w:rsid w:val="00D02E68"/>
    <w:rsid w:val="00D031CA"/>
    <w:rsid w:val="00D040CC"/>
    <w:rsid w:val="00D0464A"/>
    <w:rsid w:val="00D04D91"/>
    <w:rsid w:val="00D0511C"/>
    <w:rsid w:val="00D06136"/>
    <w:rsid w:val="00D0717B"/>
    <w:rsid w:val="00D07658"/>
    <w:rsid w:val="00D07E09"/>
    <w:rsid w:val="00D111CB"/>
    <w:rsid w:val="00D11575"/>
    <w:rsid w:val="00D13436"/>
    <w:rsid w:val="00D13536"/>
    <w:rsid w:val="00D14F62"/>
    <w:rsid w:val="00D1534B"/>
    <w:rsid w:val="00D15DE1"/>
    <w:rsid w:val="00D165E3"/>
    <w:rsid w:val="00D16601"/>
    <w:rsid w:val="00D1738D"/>
    <w:rsid w:val="00D1760A"/>
    <w:rsid w:val="00D17D20"/>
    <w:rsid w:val="00D17DB7"/>
    <w:rsid w:val="00D208C0"/>
    <w:rsid w:val="00D21391"/>
    <w:rsid w:val="00D21767"/>
    <w:rsid w:val="00D21A57"/>
    <w:rsid w:val="00D22CAD"/>
    <w:rsid w:val="00D2312E"/>
    <w:rsid w:val="00D23ACA"/>
    <w:rsid w:val="00D24DB1"/>
    <w:rsid w:val="00D25D6E"/>
    <w:rsid w:val="00D25EB3"/>
    <w:rsid w:val="00D30430"/>
    <w:rsid w:val="00D30BAF"/>
    <w:rsid w:val="00D31EFE"/>
    <w:rsid w:val="00D332E1"/>
    <w:rsid w:val="00D3343F"/>
    <w:rsid w:val="00D35681"/>
    <w:rsid w:val="00D35A0D"/>
    <w:rsid w:val="00D36492"/>
    <w:rsid w:val="00D36C6D"/>
    <w:rsid w:val="00D36DA0"/>
    <w:rsid w:val="00D37501"/>
    <w:rsid w:val="00D37774"/>
    <w:rsid w:val="00D40641"/>
    <w:rsid w:val="00D40816"/>
    <w:rsid w:val="00D40AEC"/>
    <w:rsid w:val="00D41226"/>
    <w:rsid w:val="00D4211A"/>
    <w:rsid w:val="00D429AB"/>
    <w:rsid w:val="00D42AB8"/>
    <w:rsid w:val="00D42DC0"/>
    <w:rsid w:val="00D42F15"/>
    <w:rsid w:val="00D44492"/>
    <w:rsid w:val="00D4481D"/>
    <w:rsid w:val="00D45689"/>
    <w:rsid w:val="00D46A8E"/>
    <w:rsid w:val="00D479D4"/>
    <w:rsid w:val="00D50698"/>
    <w:rsid w:val="00D510B9"/>
    <w:rsid w:val="00D51828"/>
    <w:rsid w:val="00D5193C"/>
    <w:rsid w:val="00D51D3A"/>
    <w:rsid w:val="00D53EF1"/>
    <w:rsid w:val="00D5577D"/>
    <w:rsid w:val="00D55BD3"/>
    <w:rsid w:val="00D56667"/>
    <w:rsid w:val="00D56877"/>
    <w:rsid w:val="00D572A3"/>
    <w:rsid w:val="00D57BE6"/>
    <w:rsid w:val="00D57EC9"/>
    <w:rsid w:val="00D60699"/>
    <w:rsid w:val="00D60C10"/>
    <w:rsid w:val="00D61A48"/>
    <w:rsid w:val="00D6393A"/>
    <w:rsid w:val="00D63B66"/>
    <w:rsid w:val="00D63D33"/>
    <w:rsid w:val="00D63DFA"/>
    <w:rsid w:val="00D658AC"/>
    <w:rsid w:val="00D65B72"/>
    <w:rsid w:val="00D65B85"/>
    <w:rsid w:val="00D66AD0"/>
    <w:rsid w:val="00D67C89"/>
    <w:rsid w:val="00D70488"/>
    <w:rsid w:val="00D704AB"/>
    <w:rsid w:val="00D71860"/>
    <w:rsid w:val="00D72CCF"/>
    <w:rsid w:val="00D73BAA"/>
    <w:rsid w:val="00D74B13"/>
    <w:rsid w:val="00D75B25"/>
    <w:rsid w:val="00D77127"/>
    <w:rsid w:val="00D77228"/>
    <w:rsid w:val="00D7729E"/>
    <w:rsid w:val="00D80222"/>
    <w:rsid w:val="00D80527"/>
    <w:rsid w:val="00D810A3"/>
    <w:rsid w:val="00D81B7D"/>
    <w:rsid w:val="00D8264B"/>
    <w:rsid w:val="00D82F65"/>
    <w:rsid w:val="00D84C38"/>
    <w:rsid w:val="00D870D0"/>
    <w:rsid w:val="00D87DE7"/>
    <w:rsid w:val="00D91085"/>
    <w:rsid w:val="00D912F1"/>
    <w:rsid w:val="00D91351"/>
    <w:rsid w:val="00D916A1"/>
    <w:rsid w:val="00D91D79"/>
    <w:rsid w:val="00D928D6"/>
    <w:rsid w:val="00D93BBF"/>
    <w:rsid w:val="00D94C65"/>
    <w:rsid w:val="00D94F46"/>
    <w:rsid w:val="00D96927"/>
    <w:rsid w:val="00D9764F"/>
    <w:rsid w:val="00D97975"/>
    <w:rsid w:val="00D97995"/>
    <w:rsid w:val="00DA03D0"/>
    <w:rsid w:val="00DA0A60"/>
    <w:rsid w:val="00DA112A"/>
    <w:rsid w:val="00DA2DC4"/>
    <w:rsid w:val="00DA34C9"/>
    <w:rsid w:val="00DA3887"/>
    <w:rsid w:val="00DA3D77"/>
    <w:rsid w:val="00DA3E85"/>
    <w:rsid w:val="00DA407D"/>
    <w:rsid w:val="00DA599D"/>
    <w:rsid w:val="00DA6FE2"/>
    <w:rsid w:val="00DB0C98"/>
    <w:rsid w:val="00DB14A1"/>
    <w:rsid w:val="00DB159D"/>
    <w:rsid w:val="00DB26E5"/>
    <w:rsid w:val="00DB28DD"/>
    <w:rsid w:val="00DB33F7"/>
    <w:rsid w:val="00DB4B0F"/>
    <w:rsid w:val="00DB5519"/>
    <w:rsid w:val="00DB6E57"/>
    <w:rsid w:val="00DB76A0"/>
    <w:rsid w:val="00DB7720"/>
    <w:rsid w:val="00DB7762"/>
    <w:rsid w:val="00DB7C08"/>
    <w:rsid w:val="00DB7C83"/>
    <w:rsid w:val="00DC05C6"/>
    <w:rsid w:val="00DC0C12"/>
    <w:rsid w:val="00DC10E8"/>
    <w:rsid w:val="00DC248C"/>
    <w:rsid w:val="00DC3B91"/>
    <w:rsid w:val="00DC3D35"/>
    <w:rsid w:val="00DC4CBB"/>
    <w:rsid w:val="00DC5059"/>
    <w:rsid w:val="00DC6778"/>
    <w:rsid w:val="00DD0063"/>
    <w:rsid w:val="00DD0A46"/>
    <w:rsid w:val="00DD11D5"/>
    <w:rsid w:val="00DD1919"/>
    <w:rsid w:val="00DD280B"/>
    <w:rsid w:val="00DD2D81"/>
    <w:rsid w:val="00DD36EB"/>
    <w:rsid w:val="00DD479F"/>
    <w:rsid w:val="00DD5F03"/>
    <w:rsid w:val="00DD63D3"/>
    <w:rsid w:val="00DD7B73"/>
    <w:rsid w:val="00DD7B99"/>
    <w:rsid w:val="00DD7BFC"/>
    <w:rsid w:val="00DE04AE"/>
    <w:rsid w:val="00DE0601"/>
    <w:rsid w:val="00DE16ED"/>
    <w:rsid w:val="00DE366C"/>
    <w:rsid w:val="00DE50D2"/>
    <w:rsid w:val="00DE50F8"/>
    <w:rsid w:val="00DE6300"/>
    <w:rsid w:val="00DE7546"/>
    <w:rsid w:val="00DF03C6"/>
    <w:rsid w:val="00DF0FD2"/>
    <w:rsid w:val="00DF1030"/>
    <w:rsid w:val="00DF1696"/>
    <w:rsid w:val="00DF27B7"/>
    <w:rsid w:val="00DF39B9"/>
    <w:rsid w:val="00DF436E"/>
    <w:rsid w:val="00DF4457"/>
    <w:rsid w:val="00DF49E7"/>
    <w:rsid w:val="00DF4BAC"/>
    <w:rsid w:val="00DF5D4D"/>
    <w:rsid w:val="00DF6038"/>
    <w:rsid w:val="00DF7691"/>
    <w:rsid w:val="00E00970"/>
    <w:rsid w:val="00E01176"/>
    <w:rsid w:val="00E01CC3"/>
    <w:rsid w:val="00E0220B"/>
    <w:rsid w:val="00E03F53"/>
    <w:rsid w:val="00E041EE"/>
    <w:rsid w:val="00E04B1E"/>
    <w:rsid w:val="00E06696"/>
    <w:rsid w:val="00E06FA0"/>
    <w:rsid w:val="00E07704"/>
    <w:rsid w:val="00E107D5"/>
    <w:rsid w:val="00E113EE"/>
    <w:rsid w:val="00E117AF"/>
    <w:rsid w:val="00E126D3"/>
    <w:rsid w:val="00E13128"/>
    <w:rsid w:val="00E13C34"/>
    <w:rsid w:val="00E1417A"/>
    <w:rsid w:val="00E144B4"/>
    <w:rsid w:val="00E144D5"/>
    <w:rsid w:val="00E14F0C"/>
    <w:rsid w:val="00E15D3A"/>
    <w:rsid w:val="00E16115"/>
    <w:rsid w:val="00E16681"/>
    <w:rsid w:val="00E20060"/>
    <w:rsid w:val="00E20996"/>
    <w:rsid w:val="00E211C5"/>
    <w:rsid w:val="00E219F8"/>
    <w:rsid w:val="00E22DF0"/>
    <w:rsid w:val="00E236B5"/>
    <w:rsid w:val="00E24B39"/>
    <w:rsid w:val="00E24FC7"/>
    <w:rsid w:val="00E26105"/>
    <w:rsid w:val="00E26461"/>
    <w:rsid w:val="00E30047"/>
    <w:rsid w:val="00E31999"/>
    <w:rsid w:val="00E31B9C"/>
    <w:rsid w:val="00E327F1"/>
    <w:rsid w:val="00E32C1B"/>
    <w:rsid w:val="00E335B2"/>
    <w:rsid w:val="00E33848"/>
    <w:rsid w:val="00E338A5"/>
    <w:rsid w:val="00E33EDF"/>
    <w:rsid w:val="00E35DF5"/>
    <w:rsid w:val="00E36044"/>
    <w:rsid w:val="00E36291"/>
    <w:rsid w:val="00E36FE2"/>
    <w:rsid w:val="00E37AD6"/>
    <w:rsid w:val="00E37BF9"/>
    <w:rsid w:val="00E40223"/>
    <w:rsid w:val="00E40B2B"/>
    <w:rsid w:val="00E423AC"/>
    <w:rsid w:val="00E45297"/>
    <w:rsid w:val="00E45A1F"/>
    <w:rsid w:val="00E469CD"/>
    <w:rsid w:val="00E46FF1"/>
    <w:rsid w:val="00E47BA9"/>
    <w:rsid w:val="00E47D0F"/>
    <w:rsid w:val="00E50481"/>
    <w:rsid w:val="00E5117D"/>
    <w:rsid w:val="00E5435B"/>
    <w:rsid w:val="00E54521"/>
    <w:rsid w:val="00E54C1B"/>
    <w:rsid w:val="00E564D6"/>
    <w:rsid w:val="00E567D1"/>
    <w:rsid w:val="00E571E5"/>
    <w:rsid w:val="00E572F9"/>
    <w:rsid w:val="00E57AAB"/>
    <w:rsid w:val="00E60173"/>
    <w:rsid w:val="00E60890"/>
    <w:rsid w:val="00E60EF2"/>
    <w:rsid w:val="00E610EF"/>
    <w:rsid w:val="00E629F4"/>
    <w:rsid w:val="00E6304E"/>
    <w:rsid w:val="00E6365F"/>
    <w:rsid w:val="00E63E6A"/>
    <w:rsid w:val="00E64000"/>
    <w:rsid w:val="00E642DA"/>
    <w:rsid w:val="00E6602E"/>
    <w:rsid w:val="00E66752"/>
    <w:rsid w:val="00E67015"/>
    <w:rsid w:val="00E67032"/>
    <w:rsid w:val="00E67204"/>
    <w:rsid w:val="00E673F7"/>
    <w:rsid w:val="00E71254"/>
    <w:rsid w:val="00E72792"/>
    <w:rsid w:val="00E7289E"/>
    <w:rsid w:val="00E72F6D"/>
    <w:rsid w:val="00E7346C"/>
    <w:rsid w:val="00E7347A"/>
    <w:rsid w:val="00E74466"/>
    <w:rsid w:val="00E74A2A"/>
    <w:rsid w:val="00E7657D"/>
    <w:rsid w:val="00E77209"/>
    <w:rsid w:val="00E778A1"/>
    <w:rsid w:val="00E77E3E"/>
    <w:rsid w:val="00E77FB2"/>
    <w:rsid w:val="00E81244"/>
    <w:rsid w:val="00E81269"/>
    <w:rsid w:val="00E81C07"/>
    <w:rsid w:val="00E82213"/>
    <w:rsid w:val="00E82746"/>
    <w:rsid w:val="00E8362F"/>
    <w:rsid w:val="00E8504E"/>
    <w:rsid w:val="00E8579A"/>
    <w:rsid w:val="00E86290"/>
    <w:rsid w:val="00E86649"/>
    <w:rsid w:val="00E87CE5"/>
    <w:rsid w:val="00E90DE2"/>
    <w:rsid w:val="00E91028"/>
    <w:rsid w:val="00E91C04"/>
    <w:rsid w:val="00E92BF5"/>
    <w:rsid w:val="00E92D13"/>
    <w:rsid w:val="00E93218"/>
    <w:rsid w:val="00E93550"/>
    <w:rsid w:val="00E93BA9"/>
    <w:rsid w:val="00E93E78"/>
    <w:rsid w:val="00E9639D"/>
    <w:rsid w:val="00E9724D"/>
    <w:rsid w:val="00E97262"/>
    <w:rsid w:val="00E977AA"/>
    <w:rsid w:val="00E97E60"/>
    <w:rsid w:val="00EA079F"/>
    <w:rsid w:val="00EA0B3D"/>
    <w:rsid w:val="00EA1735"/>
    <w:rsid w:val="00EA2B22"/>
    <w:rsid w:val="00EA2C0E"/>
    <w:rsid w:val="00EA3AAC"/>
    <w:rsid w:val="00EA472C"/>
    <w:rsid w:val="00EA4EBA"/>
    <w:rsid w:val="00EA5ADD"/>
    <w:rsid w:val="00EA5BAC"/>
    <w:rsid w:val="00EA5F5F"/>
    <w:rsid w:val="00EA674F"/>
    <w:rsid w:val="00EB0410"/>
    <w:rsid w:val="00EB15C1"/>
    <w:rsid w:val="00EB1C83"/>
    <w:rsid w:val="00EB20FD"/>
    <w:rsid w:val="00EB2276"/>
    <w:rsid w:val="00EB2637"/>
    <w:rsid w:val="00EB35E8"/>
    <w:rsid w:val="00EB3C35"/>
    <w:rsid w:val="00EB46D0"/>
    <w:rsid w:val="00EB4D00"/>
    <w:rsid w:val="00EB5D13"/>
    <w:rsid w:val="00EC0BD0"/>
    <w:rsid w:val="00EC1150"/>
    <w:rsid w:val="00EC1466"/>
    <w:rsid w:val="00EC1887"/>
    <w:rsid w:val="00EC1F8D"/>
    <w:rsid w:val="00EC3894"/>
    <w:rsid w:val="00EC464E"/>
    <w:rsid w:val="00EC4B9F"/>
    <w:rsid w:val="00EC53B5"/>
    <w:rsid w:val="00EC5E7B"/>
    <w:rsid w:val="00EC62C5"/>
    <w:rsid w:val="00EC6C40"/>
    <w:rsid w:val="00EC721D"/>
    <w:rsid w:val="00EC765A"/>
    <w:rsid w:val="00EC79D1"/>
    <w:rsid w:val="00EC7C53"/>
    <w:rsid w:val="00ED1422"/>
    <w:rsid w:val="00ED2DBA"/>
    <w:rsid w:val="00ED376C"/>
    <w:rsid w:val="00ED44F1"/>
    <w:rsid w:val="00ED4DCA"/>
    <w:rsid w:val="00ED574A"/>
    <w:rsid w:val="00ED6BC5"/>
    <w:rsid w:val="00ED7689"/>
    <w:rsid w:val="00EE01B8"/>
    <w:rsid w:val="00EE01CC"/>
    <w:rsid w:val="00EE218B"/>
    <w:rsid w:val="00EE2F06"/>
    <w:rsid w:val="00EE589D"/>
    <w:rsid w:val="00EE66D7"/>
    <w:rsid w:val="00EE6D4B"/>
    <w:rsid w:val="00EE7008"/>
    <w:rsid w:val="00EE7C3E"/>
    <w:rsid w:val="00EF00C4"/>
    <w:rsid w:val="00EF49E7"/>
    <w:rsid w:val="00EF5B35"/>
    <w:rsid w:val="00EF6259"/>
    <w:rsid w:val="00EF6322"/>
    <w:rsid w:val="00EF70B7"/>
    <w:rsid w:val="00EF7C07"/>
    <w:rsid w:val="00EF7D04"/>
    <w:rsid w:val="00F00074"/>
    <w:rsid w:val="00F0045D"/>
    <w:rsid w:val="00F00821"/>
    <w:rsid w:val="00F0209B"/>
    <w:rsid w:val="00F02CED"/>
    <w:rsid w:val="00F03160"/>
    <w:rsid w:val="00F04F88"/>
    <w:rsid w:val="00F060C8"/>
    <w:rsid w:val="00F06859"/>
    <w:rsid w:val="00F07616"/>
    <w:rsid w:val="00F10003"/>
    <w:rsid w:val="00F10B55"/>
    <w:rsid w:val="00F10E54"/>
    <w:rsid w:val="00F1127B"/>
    <w:rsid w:val="00F11A3D"/>
    <w:rsid w:val="00F12142"/>
    <w:rsid w:val="00F12309"/>
    <w:rsid w:val="00F1377D"/>
    <w:rsid w:val="00F1447D"/>
    <w:rsid w:val="00F14DE3"/>
    <w:rsid w:val="00F209D2"/>
    <w:rsid w:val="00F2210B"/>
    <w:rsid w:val="00F22EFE"/>
    <w:rsid w:val="00F233B1"/>
    <w:rsid w:val="00F24384"/>
    <w:rsid w:val="00F2443F"/>
    <w:rsid w:val="00F249AC"/>
    <w:rsid w:val="00F24AA3"/>
    <w:rsid w:val="00F2697D"/>
    <w:rsid w:val="00F26AE6"/>
    <w:rsid w:val="00F309C0"/>
    <w:rsid w:val="00F3170A"/>
    <w:rsid w:val="00F31ED0"/>
    <w:rsid w:val="00F321AE"/>
    <w:rsid w:val="00F32430"/>
    <w:rsid w:val="00F32CC5"/>
    <w:rsid w:val="00F342D1"/>
    <w:rsid w:val="00F35300"/>
    <w:rsid w:val="00F35BFA"/>
    <w:rsid w:val="00F3737E"/>
    <w:rsid w:val="00F37A30"/>
    <w:rsid w:val="00F400A5"/>
    <w:rsid w:val="00F4130A"/>
    <w:rsid w:val="00F41C71"/>
    <w:rsid w:val="00F435A8"/>
    <w:rsid w:val="00F44DD3"/>
    <w:rsid w:val="00F451E1"/>
    <w:rsid w:val="00F45982"/>
    <w:rsid w:val="00F46380"/>
    <w:rsid w:val="00F47AB8"/>
    <w:rsid w:val="00F505C7"/>
    <w:rsid w:val="00F50622"/>
    <w:rsid w:val="00F50749"/>
    <w:rsid w:val="00F50905"/>
    <w:rsid w:val="00F50A71"/>
    <w:rsid w:val="00F50B53"/>
    <w:rsid w:val="00F5121E"/>
    <w:rsid w:val="00F51584"/>
    <w:rsid w:val="00F516D5"/>
    <w:rsid w:val="00F51830"/>
    <w:rsid w:val="00F51935"/>
    <w:rsid w:val="00F52D5F"/>
    <w:rsid w:val="00F52F87"/>
    <w:rsid w:val="00F53D1A"/>
    <w:rsid w:val="00F53F65"/>
    <w:rsid w:val="00F553EC"/>
    <w:rsid w:val="00F55D00"/>
    <w:rsid w:val="00F55F47"/>
    <w:rsid w:val="00F5609C"/>
    <w:rsid w:val="00F564AC"/>
    <w:rsid w:val="00F57474"/>
    <w:rsid w:val="00F578D3"/>
    <w:rsid w:val="00F6096C"/>
    <w:rsid w:val="00F60BC2"/>
    <w:rsid w:val="00F61165"/>
    <w:rsid w:val="00F61CC9"/>
    <w:rsid w:val="00F62044"/>
    <w:rsid w:val="00F6252C"/>
    <w:rsid w:val="00F64649"/>
    <w:rsid w:val="00F6594D"/>
    <w:rsid w:val="00F661EC"/>
    <w:rsid w:val="00F66F30"/>
    <w:rsid w:val="00F675AD"/>
    <w:rsid w:val="00F7175F"/>
    <w:rsid w:val="00F721DE"/>
    <w:rsid w:val="00F73CC0"/>
    <w:rsid w:val="00F73CEE"/>
    <w:rsid w:val="00F74775"/>
    <w:rsid w:val="00F749B9"/>
    <w:rsid w:val="00F759D0"/>
    <w:rsid w:val="00F77F17"/>
    <w:rsid w:val="00F802D4"/>
    <w:rsid w:val="00F80F6C"/>
    <w:rsid w:val="00F8197F"/>
    <w:rsid w:val="00F8278F"/>
    <w:rsid w:val="00F83E36"/>
    <w:rsid w:val="00F84788"/>
    <w:rsid w:val="00F863D5"/>
    <w:rsid w:val="00F86FD9"/>
    <w:rsid w:val="00F87303"/>
    <w:rsid w:val="00F876DA"/>
    <w:rsid w:val="00F87AE7"/>
    <w:rsid w:val="00F87BB1"/>
    <w:rsid w:val="00F90036"/>
    <w:rsid w:val="00F9088A"/>
    <w:rsid w:val="00F91BE7"/>
    <w:rsid w:val="00F9314D"/>
    <w:rsid w:val="00F93689"/>
    <w:rsid w:val="00F94E34"/>
    <w:rsid w:val="00F95022"/>
    <w:rsid w:val="00F95330"/>
    <w:rsid w:val="00F96AA4"/>
    <w:rsid w:val="00F96B11"/>
    <w:rsid w:val="00FA0283"/>
    <w:rsid w:val="00FA0810"/>
    <w:rsid w:val="00FA1A3D"/>
    <w:rsid w:val="00FA29B4"/>
    <w:rsid w:val="00FA2A2A"/>
    <w:rsid w:val="00FA3350"/>
    <w:rsid w:val="00FA47D9"/>
    <w:rsid w:val="00FA49A3"/>
    <w:rsid w:val="00FA51A8"/>
    <w:rsid w:val="00FA6508"/>
    <w:rsid w:val="00FA7070"/>
    <w:rsid w:val="00FA74AC"/>
    <w:rsid w:val="00FB13C6"/>
    <w:rsid w:val="00FB1C62"/>
    <w:rsid w:val="00FB1E1F"/>
    <w:rsid w:val="00FB210F"/>
    <w:rsid w:val="00FB31F8"/>
    <w:rsid w:val="00FB3B17"/>
    <w:rsid w:val="00FB4ABE"/>
    <w:rsid w:val="00FB6984"/>
    <w:rsid w:val="00FB6A14"/>
    <w:rsid w:val="00FB743B"/>
    <w:rsid w:val="00FB754C"/>
    <w:rsid w:val="00FC0096"/>
    <w:rsid w:val="00FC0380"/>
    <w:rsid w:val="00FC04B5"/>
    <w:rsid w:val="00FC14DD"/>
    <w:rsid w:val="00FC1F1E"/>
    <w:rsid w:val="00FC2F1B"/>
    <w:rsid w:val="00FC3719"/>
    <w:rsid w:val="00FC3E4E"/>
    <w:rsid w:val="00FC4A60"/>
    <w:rsid w:val="00FC57C3"/>
    <w:rsid w:val="00FC5D20"/>
    <w:rsid w:val="00FC6F96"/>
    <w:rsid w:val="00FC74FB"/>
    <w:rsid w:val="00FC7C5F"/>
    <w:rsid w:val="00FD0E99"/>
    <w:rsid w:val="00FD1029"/>
    <w:rsid w:val="00FD13CB"/>
    <w:rsid w:val="00FD3F56"/>
    <w:rsid w:val="00FD4148"/>
    <w:rsid w:val="00FD461A"/>
    <w:rsid w:val="00FD5403"/>
    <w:rsid w:val="00FD5C7A"/>
    <w:rsid w:val="00FD5D47"/>
    <w:rsid w:val="00FD6010"/>
    <w:rsid w:val="00FD62A2"/>
    <w:rsid w:val="00FD6D7C"/>
    <w:rsid w:val="00FD70A0"/>
    <w:rsid w:val="00FD7CA7"/>
    <w:rsid w:val="00FE0111"/>
    <w:rsid w:val="00FE02B1"/>
    <w:rsid w:val="00FE0657"/>
    <w:rsid w:val="00FE0E57"/>
    <w:rsid w:val="00FE10CB"/>
    <w:rsid w:val="00FE15A9"/>
    <w:rsid w:val="00FE1BD4"/>
    <w:rsid w:val="00FE1BE3"/>
    <w:rsid w:val="00FE1EE8"/>
    <w:rsid w:val="00FE495B"/>
    <w:rsid w:val="00FE4991"/>
    <w:rsid w:val="00FE5003"/>
    <w:rsid w:val="00FE500C"/>
    <w:rsid w:val="00FE60F1"/>
    <w:rsid w:val="00FE6501"/>
    <w:rsid w:val="00FE70A9"/>
    <w:rsid w:val="00FE742C"/>
    <w:rsid w:val="00FF0AB3"/>
    <w:rsid w:val="00FF1125"/>
    <w:rsid w:val="00FF1CE3"/>
    <w:rsid w:val="00FF1CF3"/>
    <w:rsid w:val="00FF4C00"/>
    <w:rsid w:val="00FF5308"/>
    <w:rsid w:val="00FF5653"/>
    <w:rsid w:val="00FF60A3"/>
    <w:rsid w:val="00FF6102"/>
    <w:rsid w:val="00FF68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727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943B4"/>
    <w:rPr>
      <w:b/>
      <w:bCs/>
    </w:rPr>
  </w:style>
  <w:style w:type="paragraph" w:styleId="a4">
    <w:name w:val="Normal (Web)"/>
    <w:basedOn w:val="a"/>
    <w:uiPriority w:val="99"/>
    <w:semiHidden/>
    <w:unhideWhenUsed/>
    <w:rsid w:val="002943B4"/>
    <w:pPr>
      <w:spacing w:before="100" w:beforeAutospacing="1" w:after="100" w:afterAutospacing="1" w:line="240" w:lineRule="auto"/>
      <w:ind w:left="150"/>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2943B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943B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1317</Words>
  <Characters>7512</Characters>
  <Application>Microsoft Office Word</Application>
  <DocSecurity>0</DocSecurity>
  <Lines>62</Lines>
  <Paragraphs>17</Paragraphs>
  <ScaleCrop>false</ScaleCrop>
  <Company/>
  <LinksUpToDate>false</LinksUpToDate>
  <CharactersWithSpaces>8812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s-64</dc:creator>
  <cp:keywords/>
  <dc:description/>
  <cp:lastModifiedBy>s-64</cp:lastModifiedBy>
  <cp:revision>2</cp:revision>
  <dcterms:created xsi:type="dcterms:W3CDTF">2017-11-26T15:59:00Z</dcterms:created>
  <dcterms:modified xsi:type="dcterms:W3CDTF">2017-11-26T16:04:00Z</dcterms:modified>
</cp:coreProperties>
</file>